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C4123" w14:textId="216BC60A" w:rsidR="001A6EF1" w:rsidRDefault="001A6EF1" w:rsidP="002D03B2">
      <w:pPr>
        <w:pStyle w:val="Standard"/>
        <w:widowControl w:val="0"/>
        <w:rPr>
          <w:rFonts w:ascii="Arial" w:hAnsi="Arial" w:cs="Arial"/>
          <w:sz w:val="18"/>
        </w:rPr>
      </w:pPr>
    </w:p>
    <w:p w14:paraId="2BA52F12" w14:textId="77777777" w:rsidR="001A6EF1" w:rsidRPr="00796B60" w:rsidRDefault="001A6EF1" w:rsidP="001A6EF1">
      <w:pPr>
        <w:pStyle w:val="Standard"/>
        <w:widowControl w:val="0"/>
        <w:pBdr>
          <w:top w:val="double" w:sz="4" w:space="1" w:color="auto"/>
          <w:left w:val="double" w:sz="4" w:space="4" w:color="auto"/>
          <w:bottom w:val="double" w:sz="4" w:space="1" w:color="auto"/>
          <w:right w:val="double" w:sz="4" w:space="4" w:color="auto"/>
        </w:pBdr>
        <w:shd w:val="clear" w:color="auto" w:fill="FFFFFF" w:themeFill="background1"/>
        <w:ind w:left="-57" w:right="-113"/>
        <w:jc w:val="center"/>
        <w:rPr>
          <w:rFonts w:ascii="Garamond" w:eastAsia="Andale Sans UI" w:hAnsi="Garamond" w:cs="Arial"/>
          <w:b/>
          <w:bCs/>
          <w:sz w:val="6"/>
          <w:szCs w:val="6"/>
        </w:rPr>
      </w:pPr>
    </w:p>
    <w:p w14:paraId="7B0B9496" w14:textId="77777777" w:rsidR="001A6EF1" w:rsidRPr="00E65E0C" w:rsidRDefault="001A6EF1" w:rsidP="001A6EF1">
      <w:pPr>
        <w:pStyle w:val="Standard"/>
        <w:widowControl w:val="0"/>
        <w:pBdr>
          <w:top w:val="double" w:sz="4" w:space="1" w:color="auto"/>
          <w:left w:val="double" w:sz="4" w:space="4" w:color="auto"/>
          <w:bottom w:val="double" w:sz="4" w:space="1" w:color="auto"/>
          <w:right w:val="double" w:sz="4" w:space="4" w:color="auto"/>
        </w:pBdr>
        <w:shd w:val="clear" w:color="auto" w:fill="FFFFFF" w:themeFill="background1"/>
        <w:ind w:left="-57" w:right="-113"/>
        <w:jc w:val="center"/>
        <w:rPr>
          <w:rFonts w:ascii="Garamond" w:eastAsia="Andale Sans UI" w:hAnsi="Garamond" w:cs="Arial"/>
          <w:b/>
          <w:bCs/>
          <w:sz w:val="28"/>
          <w:szCs w:val="28"/>
        </w:rPr>
      </w:pPr>
      <w:r w:rsidRPr="00E65E0C">
        <w:rPr>
          <w:rFonts w:ascii="Garamond" w:eastAsia="Andale Sans UI" w:hAnsi="Garamond" w:cs="Arial"/>
          <w:b/>
          <w:bCs/>
          <w:sz w:val="28"/>
          <w:szCs w:val="28"/>
        </w:rPr>
        <w:t xml:space="preserve">INFORMATIVA SUL TRATTAMENTO DEI DATI PERSONALI </w:t>
      </w:r>
    </w:p>
    <w:p w14:paraId="06503089" w14:textId="77777777" w:rsidR="001A6EF1" w:rsidRPr="00E65E0C" w:rsidRDefault="001A6EF1" w:rsidP="001A6EF1">
      <w:pPr>
        <w:pStyle w:val="Standard"/>
        <w:widowControl w:val="0"/>
        <w:pBdr>
          <w:top w:val="double" w:sz="4" w:space="1" w:color="auto"/>
          <w:left w:val="double" w:sz="4" w:space="4" w:color="auto"/>
          <w:bottom w:val="double" w:sz="4" w:space="1" w:color="auto"/>
          <w:right w:val="double" w:sz="4" w:space="4" w:color="auto"/>
        </w:pBdr>
        <w:shd w:val="clear" w:color="auto" w:fill="FFFFFF" w:themeFill="background1"/>
        <w:spacing w:after="40"/>
        <w:ind w:left="-57" w:right="-113"/>
        <w:jc w:val="center"/>
        <w:rPr>
          <w:rFonts w:ascii="Garamond" w:eastAsia="Andale Sans UI" w:hAnsi="Garamond" w:cs="Arial"/>
          <w:sz w:val="21"/>
          <w:szCs w:val="21"/>
        </w:rPr>
      </w:pPr>
      <w:r w:rsidRPr="00E65E0C">
        <w:rPr>
          <w:rFonts w:ascii="Garamond" w:eastAsia="Andale Sans UI" w:hAnsi="Garamond" w:cs="Arial"/>
          <w:sz w:val="21"/>
          <w:szCs w:val="21"/>
        </w:rPr>
        <w:t xml:space="preserve">ai sensi degli artt. 13 e 14 del Regolamento UE 679/2016 e del </w:t>
      </w:r>
      <w:proofErr w:type="gramStart"/>
      <w:r w:rsidRPr="00E65E0C">
        <w:rPr>
          <w:rFonts w:ascii="Garamond" w:eastAsia="Andale Sans UI" w:hAnsi="Garamond" w:cs="Arial"/>
          <w:sz w:val="21"/>
          <w:szCs w:val="21"/>
        </w:rPr>
        <w:t>D.Lgs</w:t>
      </w:r>
      <w:proofErr w:type="gramEnd"/>
      <w:r w:rsidRPr="00E65E0C">
        <w:rPr>
          <w:rFonts w:ascii="Garamond" w:eastAsia="Andale Sans UI" w:hAnsi="Garamond" w:cs="Arial"/>
          <w:sz w:val="21"/>
          <w:szCs w:val="21"/>
        </w:rPr>
        <w:t xml:space="preserve">.196/2003 e </w:t>
      </w:r>
      <w:proofErr w:type="spellStart"/>
      <w:r w:rsidRPr="00E65E0C">
        <w:rPr>
          <w:rFonts w:ascii="Garamond" w:eastAsia="Andale Sans UI" w:hAnsi="Garamond" w:cs="Arial"/>
          <w:sz w:val="21"/>
          <w:szCs w:val="21"/>
        </w:rPr>
        <w:t>ss.mm.ii</w:t>
      </w:r>
      <w:proofErr w:type="spellEnd"/>
      <w:r w:rsidRPr="00E65E0C">
        <w:rPr>
          <w:rFonts w:ascii="Garamond" w:eastAsia="Andale Sans UI" w:hAnsi="Garamond" w:cs="Arial"/>
          <w:sz w:val="21"/>
          <w:szCs w:val="21"/>
        </w:rPr>
        <w:t>.</w:t>
      </w:r>
    </w:p>
    <w:p w14:paraId="4D62BCEE" w14:textId="08A897D8" w:rsidR="001A6EF1" w:rsidRPr="00E65E0C" w:rsidRDefault="001A6EF1" w:rsidP="00506F63">
      <w:pPr>
        <w:pStyle w:val="Standard"/>
        <w:pBdr>
          <w:top w:val="double" w:sz="4" w:space="1" w:color="auto"/>
          <w:left w:val="double" w:sz="4" w:space="4" w:color="auto"/>
          <w:bottom w:val="double" w:sz="4" w:space="1" w:color="auto"/>
          <w:right w:val="double" w:sz="4" w:space="4" w:color="auto"/>
        </w:pBdr>
        <w:shd w:val="clear" w:color="auto" w:fill="FFFFFF" w:themeFill="background1"/>
        <w:ind w:left="-57" w:right="-113"/>
        <w:jc w:val="center"/>
        <w:rPr>
          <w:rFonts w:ascii="Garamond" w:eastAsia="Andale Sans UI" w:hAnsi="Garamond"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5E0C">
        <w:rPr>
          <w:rFonts w:ascii="Garamond" w:eastAsia="Andale Sans UI" w:hAnsi="Garamond"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06F63">
        <w:rPr>
          <w:rFonts w:ascii="Garamond" w:eastAsia="Andale Sans UI" w:hAnsi="Garamond"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06F63" w:rsidRPr="00506F63">
        <w:rPr>
          <w:rFonts w:ascii="Garamond" w:eastAsia="Andale Sans UI" w:hAnsi="Garamond"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Segnalazioni di violazioni </w:t>
      </w:r>
      <w:r w:rsidR="00E50821">
        <w:rPr>
          <w:rFonts w:ascii="Garamond" w:eastAsia="Andale Sans UI" w:hAnsi="Garamond"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06F63">
        <w:rPr>
          <w:rFonts w:ascii="Garamond" w:eastAsia="Andale Sans UI" w:hAnsi="Garamond"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06F63" w:rsidRPr="00506F63">
        <w:rPr>
          <w:rFonts w:ascii="Garamond" w:eastAsia="Andale Sans UI" w:hAnsi="Garamond"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Whistleblowing</w:t>
      </w:r>
      <w:r w:rsidR="00506F63">
        <w:rPr>
          <w:rFonts w:ascii="Garamond" w:eastAsia="Andale Sans UI" w:hAnsi="Garamond"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65E0C">
        <w:rPr>
          <w:rFonts w:ascii="Garamond" w:eastAsia="Andale Sans UI" w:hAnsi="Garamond"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FF6C309" w14:textId="77777777" w:rsidR="001A6EF1" w:rsidRPr="00796B60" w:rsidRDefault="001A6EF1" w:rsidP="006028FF">
      <w:pPr>
        <w:pStyle w:val="Standard"/>
        <w:widowControl w:val="0"/>
        <w:pBdr>
          <w:top w:val="double" w:sz="4" w:space="1" w:color="auto"/>
          <w:left w:val="double" w:sz="4" w:space="4" w:color="auto"/>
          <w:bottom w:val="double" w:sz="4" w:space="1" w:color="auto"/>
          <w:right w:val="double" w:sz="4" w:space="4" w:color="auto"/>
        </w:pBdr>
        <w:shd w:val="clear" w:color="auto" w:fill="FFFFFF" w:themeFill="background1"/>
        <w:spacing w:after="180"/>
        <w:ind w:left="-57" w:right="-113"/>
        <w:jc w:val="center"/>
        <w:rPr>
          <w:rFonts w:ascii="Garamond" w:eastAsia="Andale Sans UI" w:hAnsi="Garamond" w:cs="Arial"/>
          <w:bCs/>
          <w:color w:val="000000" w:themeColor="text1"/>
          <w:sz w:val="2"/>
          <w:szCs w:val="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993DE2" w14:textId="736D5055" w:rsidR="001A6EF1" w:rsidRPr="001A6EF1" w:rsidRDefault="001A6EF1" w:rsidP="001A6EF1">
      <w:pPr>
        <w:jc w:val="center"/>
        <w:rPr>
          <w:sz w:val="6"/>
          <w:szCs w:val="6"/>
        </w:rPr>
      </w:pPr>
    </w:p>
    <w:tbl>
      <w:tblPr>
        <w:tblW w:w="9908" w:type="dxa"/>
        <w:tblInd w:w="-429" w:type="dxa"/>
        <w:tblLayout w:type="fixed"/>
        <w:tblCellMar>
          <w:left w:w="10" w:type="dxa"/>
          <w:right w:w="10" w:type="dxa"/>
        </w:tblCellMar>
        <w:tblLook w:val="0000" w:firstRow="0" w:lastRow="0" w:firstColumn="0" w:lastColumn="0" w:noHBand="0" w:noVBand="0"/>
      </w:tblPr>
      <w:tblGrid>
        <w:gridCol w:w="7372"/>
        <w:gridCol w:w="2536"/>
      </w:tblGrid>
      <w:tr w:rsidR="001A6EF1" w:rsidRPr="00837950" w14:paraId="03403426" w14:textId="77777777" w:rsidTr="00837950">
        <w:tc>
          <w:tcPr>
            <w:tcW w:w="9908" w:type="dxa"/>
            <w:gridSpan w:val="2"/>
            <w:tcBorders>
              <w:top w:val="single" w:sz="2" w:space="0" w:color="000000"/>
              <w:left w:val="single" w:sz="2" w:space="0" w:color="000000"/>
              <w:bottom w:val="single" w:sz="2" w:space="0" w:color="000000"/>
              <w:right w:val="single" w:sz="2" w:space="0" w:color="000000"/>
            </w:tcBorders>
            <w:shd w:val="clear" w:color="auto" w:fill="D0CECE" w:themeFill="background2" w:themeFillShade="E6"/>
            <w:tcMar>
              <w:top w:w="55" w:type="dxa"/>
              <w:left w:w="55" w:type="dxa"/>
              <w:bottom w:w="55" w:type="dxa"/>
              <w:right w:w="55" w:type="dxa"/>
            </w:tcMar>
          </w:tcPr>
          <w:p w14:paraId="7CFCA483" w14:textId="77777777" w:rsidR="001A6EF1" w:rsidRPr="00837950" w:rsidRDefault="001A6EF1" w:rsidP="00AC06FC">
            <w:pPr>
              <w:pStyle w:val="TableContents"/>
              <w:snapToGrid w:val="0"/>
              <w:spacing w:before="60" w:after="60"/>
              <w:jc w:val="center"/>
              <w:rPr>
                <w:rFonts w:ascii="Garamond" w:eastAsia="Arial Unicode MS" w:hAnsi="Garamond" w:cs="Arial"/>
                <w:b/>
                <w:bCs/>
                <w:color w:val="800000"/>
                <w:sz w:val="23"/>
                <w:szCs w:val="23"/>
              </w:rPr>
            </w:pPr>
            <w:r w:rsidRPr="00837950">
              <w:rPr>
                <w:rFonts w:ascii="Garamond" w:hAnsi="Garamond" w:cs="Arial"/>
                <w:b/>
                <w:bCs/>
                <w:color w:val="002060"/>
                <w:sz w:val="24"/>
                <w:szCs w:val="24"/>
              </w:rPr>
              <w:t>INFORMATIVA SEMPLIFICATA</w:t>
            </w:r>
          </w:p>
        </w:tc>
      </w:tr>
      <w:tr w:rsidR="001A6EF1" w:rsidRPr="00837950" w14:paraId="7AB11C66" w14:textId="77777777" w:rsidTr="00837950">
        <w:tc>
          <w:tcPr>
            <w:tcW w:w="7372" w:type="dxa"/>
            <w:tcBorders>
              <w:left w:val="single" w:sz="2" w:space="0" w:color="000000"/>
              <w:bottom w:val="single" w:sz="2" w:space="0" w:color="000000"/>
            </w:tcBorders>
            <w:tcMar>
              <w:top w:w="55" w:type="dxa"/>
              <w:left w:w="55" w:type="dxa"/>
              <w:bottom w:w="55" w:type="dxa"/>
              <w:right w:w="55" w:type="dxa"/>
            </w:tcMar>
          </w:tcPr>
          <w:p w14:paraId="658CBAA6" w14:textId="64A9D496" w:rsidR="001A6EF1" w:rsidRPr="00837950" w:rsidRDefault="001A6EF1" w:rsidP="00837950">
            <w:pPr>
              <w:pStyle w:val="TableContents"/>
              <w:spacing w:before="60" w:after="60" w:line="276" w:lineRule="auto"/>
              <w:ind w:left="28" w:right="28"/>
              <w:jc w:val="both"/>
              <w:rPr>
                <w:rFonts w:ascii="Garamond" w:hAnsi="Garamond" w:cs="Arial"/>
                <w:sz w:val="22"/>
                <w:szCs w:val="22"/>
              </w:rPr>
            </w:pPr>
            <w:r w:rsidRPr="00837950">
              <w:rPr>
                <w:rFonts w:ascii="Garamond" w:hAnsi="Garamond" w:cs="Arial"/>
                <w:sz w:val="22"/>
                <w:szCs w:val="22"/>
              </w:rPr>
              <w:t xml:space="preserve">Il Titolare del trattamento è </w:t>
            </w:r>
            <w:r w:rsidR="00D16A10" w:rsidRPr="00837950">
              <w:rPr>
                <w:rFonts w:ascii="Garamond" w:hAnsi="Garamond" w:cs="Arial"/>
                <w:sz w:val="22"/>
                <w:szCs w:val="22"/>
              </w:rPr>
              <w:t xml:space="preserve">il </w:t>
            </w:r>
            <w:r w:rsidR="004526FA" w:rsidRPr="004526FA">
              <w:rPr>
                <w:rFonts w:ascii="Garamond" w:hAnsi="Garamond" w:cs="Arial"/>
                <w:b/>
                <w:bCs/>
                <w:sz w:val="22"/>
                <w:szCs w:val="22"/>
                <w:highlight w:val="yellow"/>
              </w:rPr>
              <w:t>COMUNE DI XXXXXXXXXX</w:t>
            </w:r>
            <w:r w:rsidR="00D16A10" w:rsidRPr="00837950">
              <w:rPr>
                <w:rFonts w:ascii="Garamond" w:hAnsi="Garamond" w:cs="Arial"/>
                <w:sz w:val="22"/>
                <w:szCs w:val="22"/>
              </w:rPr>
              <w:t xml:space="preserve">, con sede in </w:t>
            </w:r>
            <w:r w:rsidR="006931F5" w:rsidRPr="006931F5">
              <w:rPr>
                <w:rFonts w:ascii="Garamond" w:hAnsi="Garamond" w:cs="Arial"/>
                <w:sz w:val="22"/>
                <w:szCs w:val="22"/>
                <w:highlight w:val="yellow"/>
              </w:rPr>
              <w:t>XXXXXXXXXXXXXXXXXXXXXXXXXXXXXXX</w:t>
            </w:r>
            <w:r w:rsidR="00D16A10" w:rsidRPr="00837950">
              <w:rPr>
                <w:rFonts w:ascii="Garamond" w:hAnsi="Garamond" w:cs="Arial"/>
                <w:sz w:val="22"/>
                <w:szCs w:val="22"/>
              </w:rPr>
              <w:t xml:space="preserve">, C.F.: </w:t>
            </w:r>
            <w:r w:rsidR="006931F5" w:rsidRPr="00E50821">
              <w:rPr>
                <w:rFonts w:ascii="Garamond" w:hAnsi="Garamond" w:cs="Arial"/>
                <w:sz w:val="22"/>
                <w:szCs w:val="22"/>
                <w:highlight w:val="yellow"/>
              </w:rPr>
              <w:t>XXXXXXXXXXXXXXXX</w:t>
            </w:r>
            <w:r w:rsidR="00D16A10" w:rsidRPr="00837950">
              <w:rPr>
                <w:rFonts w:ascii="Garamond" w:hAnsi="Garamond" w:cs="Arial"/>
                <w:sz w:val="22"/>
                <w:szCs w:val="22"/>
              </w:rPr>
              <w:t xml:space="preserve"> - E-mail: </w:t>
            </w:r>
            <w:r w:rsidR="006931F5" w:rsidRPr="00E50821">
              <w:rPr>
                <w:rFonts w:ascii="Garamond" w:hAnsi="Garamond" w:cs="Arial"/>
                <w:sz w:val="22"/>
                <w:szCs w:val="22"/>
                <w:highlight w:val="yellow"/>
              </w:rPr>
              <w:t>XXXXXXXXXXXXXXXX</w:t>
            </w:r>
            <w:r w:rsidR="00D16A10" w:rsidRPr="00837950">
              <w:rPr>
                <w:rFonts w:ascii="Garamond" w:hAnsi="Garamond" w:cs="Arial"/>
                <w:sz w:val="22"/>
                <w:szCs w:val="22"/>
              </w:rPr>
              <w:t xml:space="preserve"> - PEC: </w:t>
            </w:r>
            <w:r w:rsidR="006931F5" w:rsidRPr="00E50821">
              <w:rPr>
                <w:rFonts w:ascii="Garamond" w:hAnsi="Garamond" w:cs="Arial"/>
                <w:sz w:val="22"/>
                <w:szCs w:val="22"/>
                <w:highlight w:val="yellow"/>
              </w:rPr>
              <w:t>XXXXXXXXXXXXXXXXXXXX</w:t>
            </w:r>
            <w:r w:rsidR="00D16A10" w:rsidRPr="00837950">
              <w:rPr>
                <w:rFonts w:ascii="Garamond" w:hAnsi="Garamond" w:cs="Arial"/>
                <w:sz w:val="22"/>
                <w:szCs w:val="22"/>
              </w:rPr>
              <w:t>, che tratterà, in particolare attraverso il RPCT designato, i suoi dati con modalità informatiche/telematiche e cartacee.</w:t>
            </w:r>
            <w:r w:rsidRPr="00837950">
              <w:rPr>
                <w:rFonts w:ascii="Garamond" w:hAnsi="Garamond" w:cs="Arial"/>
                <w:sz w:val="22"/>
                <w:szCs w:val="22"/>
              </w:rPr>
              <w:t xml:space="preserve"> </w:t>
            </w:r>
          </w:p>
        </w:tc>
        <w:tc>
          <w:tcPr>
            <w:tcW w:w="2536" w:type="dxa"/>
            <w:tcBorders>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tcPr>
          <w:p w14:paraId="62E15CC7" w14:textId="63E2A5DE" w:rsidR="001A6EF1" w:rsidRPr="00837950" w:rsidRDefault="001A6EF1" w:rsidP="00837950">
            <w:pPr>
              <w:pStyle w:val="TableContents"/>
              <w:spacing w:before="60" w:after="60" w:line="276" w:lineRule="auto"/>
              <w:ind w:left="57" w:right="57"/>
              <w:jc w:val="center"/>
              <w:rPr>
                <w:rFonts w:ascii="Garamond" w:hAnsi="Garamond" w:cs="Arial"/>
                <w:b/>
                <w:bCs/>
                <w:color w:val="833C0B" w:themeColor="accent2" w:themeShade="80"/>
                <w:sz w:val="22"/>
                <w:szCs w:val="22"/>
              </w:rPr>
            </w:pPr>
            <w:r w:rsidRPr="00837950">
              <w:rPr>
                <w:rFonts w:ascii="Garamond" w:hAnsi="Garamond" w:cs="Arial"/>
                <w:b/>
                <w:bCs/>
                <w:color w:val="002060"/>
                <w:sz w:val="22"/>
                <w:szCs w:val="22"/>
              </w:rPr>
              <w:t xml:space="preserve">Titolare del trattamento </w:t>
            </w:r>
          </w:p>
        </w:tc>
      </w:tr>
      <w:tr w:rsidR="001A6EF1" w:rsidRPr="00837950" w14:paraId="4B5E3397" w14:textId="77777777" w:rsidTr="00837950">
        <w:tc>
          <w:tcPr>
            <w:tcW w:w="7372" w:type="dxa"/>
            <w:tcBorders>
              <w:left w:val="single" w:sz="2" w:space="0" w:color="000000"/>
              <w:bottom w:val="single" w:sz="2" w:space="0" w:color="000000"/>
            </w:tcBorders>
            <w:tcMar>
              <w:top w:w="55" w:type="dxa"/>
              <w:left w:w="55" w:type="dxa"/>
              <w:bottom w:w="55" w:type="dxa"/>
              <w:right w:w="55" w:type="dxa"/>
            </w:tcMar>
          </w:tcPr>
          <w:p w14:paraId="3F68B4EE" w14:textId="77777777" w:rsidR="003B2BF7" w:rsidRPr="003B2BF7" w:rsidRDefault="003B2BF7" w:rsidP="003B2BF7">
            <w:pPr>
              <w:pStyle w:val="TableContents"/>
              <w:spacing w:before="60" w:after="60" w:line="276" w:lineRule="auto"/>
              <w:ind w:right="28"/>
              <w:jc w:val="both"/>
              <w:rPr>
                <w:rFonts w:ascii="Garamond" w:hAnsi="Garamond" w:cs="Arial"/>
                <w:sz w:val="22"/>
                <w:szCs w:val="22"/>
              </w:rPr>
            </w:pPr>
            <w:r w:rsidRPr="003B2BF7">
              <w:rPr>
                <w:rFonts w:ascii="Garamond" w:hAnsi="Garamond" w:cs="Arial"/>
                <w:sz w:val="22"/>
                <w:szCs w:val="22"/>
              </w:rPr>
              <w:t>I dati personali oggetto di trattamento rientrano nelle seguenti categorie:</w:t>
            </w:r>
          </w:p>
          <w:p w14:paraId="0CC29183" w14:textId="7C42EF05" w:rsidR="003B2BF7" w:rsidRPr="003B2BF7" w:rsidRDefault="003B2BF7" w:rsidP="003B2BF7">
            <w:pPr>
              <w:pStyle w:val="TableContents"/>
              <w:spacing w:before="60" w:after="60" w:line="276" w:lineRule="auto"/>
              <w:ind w:right="28"/>
              <w:jc w:val="both"/>
              <w:rPr>
                <w:rFonts w:ascii="Garamond" w:hAnsi="Garamond" w:cs="Arial"/>
                <w:sz w:val="22"/>
                <w:szCs w:val="22"/>
              </w:rPr>
            </w:pPr>
            <w:r w:rsidRPr="003B2BF7">
              <w:rPr>
                <w:rFonts w:ascii="Garamond" w:hAnsi="Garamond" w:cs="Arial"/>
                <w:b/>
                <w:bCs/>
                <w:sz w:val="22"/>
                <w:szCs w:val="22"/>
              </w:rPr>
              <w:t>Dati personali del segnalante in caso di segnalazioni effettuate in forma non anonima mediante la piattaforma dedicata</w:t>
            </w:r>
            <w:r>
              <w:rPr>
                <w:rFonts w:ascii="Garamond" w:hAnsi="Garamond" w:cs="Arial"/>
                <w:b/>
                <w:bCs/>
                <w:sz w:val="22"/>
                <w:szCs w:val="22"/>
              </w:rPr>
              <w:t xml:space="preserve"> (</w:t>
            </w:r>
            <w:r w:rsidRPr="003B2BF7">
              <w:rPr>
                <w:rFonts w:ascii="Garamond" w:hAnsi="Garamond" w:cs="Arial"/>
                <w:sz w:val="22"/>
                <w:szCs w:val="22"/>
              </w:rPr>
              <w:t>nome, cognome, tipo di rapporto intercorrente</w:t>
            </w:r>
            <w:r>
              <w:rPr>
                <w:rFonts w:ascii="Garamond" w:hAnsi="Garamond" w:cs="Arial"/>
                <w:sz w:val="22"/>
                <w:szCs w:val="22"/>
              </w:rPr>
              <w:t xml:space="preserve"> con il Titolare</w:t>
            </w:r>
            <w:r w:rsidRPr="003B2BF7">
              <w:rPr>
                <w:rFonts w:ascii="Garamond" w:hAnsi="Garamond" w:cs="Arial"/>
                <w:sz w:val="22"/>
                <w:szCs w:val="22"/>
              </w:rPr>
              <w:t>;</w:t>
            </w:r>
            <w:r>
              <w:rPr>
                <w:rFonts w:ascii="Garamond" w:hAnsi="Garamond" w:cs="Arial"/>
                <w:sz w:val="22"/>
                <w:szCs w:val="22"/>
              </w:rPr>
              <w:t xml:space="preserve"> </w:t>
            </w:r>
            <w:r w:rsidRPr="003B2BF7">
              <w:rPr>
                <w:rFonts w:ascii="Garamond" w:hAnsi="Garamond" w:cs="Arial"/>
                <w:sz w:val="22"/>
                <w:szCs w:val="22"/>
              </w:rPr>
              <w:t>Comuni Facoltativi: inquadramento, ruolo, qualifica, contatto telefonico, indirizzo mail</w:t>
            </w:r>
            <w:r>
              <w:rPr>
                <w:rFonts w:ascii="Garamond" w:hAnsi="Garamond" w:cs="Arial"/>
                <w:sz w:val="22"/>
                <w:szCs w:val="22"/>
              </w:rPr>
              <w:t>)</w:t>
            </w:r>
            <w:r w:rsidRPr="003B2BF7">
              <w:rPr>
                <w:rFonts w:ascii="Garamond" w:hAnsi="Garamond" w:cs="Arial"/>
                <w:sz w:val="22"/>
                <w:szCs w:val="22"/>
              </w:rPr>
              <w:t>.</w:t>
            </w:r>
          </w:p>
          <w:p w14:paraId="4F1A1475" w14:textId="70BECE1D" w:rsidR="003B2BF7" w:rsidRPr="003B2BF7" w:rsidRDefault="003B2BF7" w:rsidP="003B2BF7">
            <w:pPr>
              <w:pStyle w:val="TableContents"/>
              <w:spacing w:before="60" w:after="60" w:line="276" w:lineRule="auto"/>
              <w:ind w:right="28"/>
              <w:jc w:val="both"/>
              <w:rPr>
                <w:rFonts w:ascii="Garamond" w:hAnsi="Garamond" w:cs="Arial"/>
                <w:sz w:val="22"/>
                <w:szCs w:val="22"/>
              </w:rPr>
            </w:pPr>
            <w:r w:rsidRPr="003B2BF7">
              <w:rPr>
                <w:rFonts w:ascii="Garamond" w:hAnsi="Garamond" w:cs="Arial"/>
                <w:b/>
                <w:bCs/>
                <w:sz w:val="22"/>
                <w:szCs w:val="22"/>
              </w:rPr>
              <w:t>Dati personali del segnalante in caso di segnalazioni effettuate in forma non anonima attraverso canali diversi dalla piattaforma</w:t>
            </w:r>
            <w:r>
              <w:rPr>
                <w:rFonts w:ascii="Garamond" w:hAnsi="Garamond" w:cs="Arial"/>
                <w:b/>
                <w:bCs/>
                <w:sz w:val="22"/>
                <w:szCs w:val="22"/>
              </w:rPr>
              <w:t xml:space="preserve">: </w:t>
            </w:r>
            <w:r w:rsidRPr="003B2BF7">
              <w:rPr>
                <w:rFonts w:ascii="Garamond" w:hAnsi="Garamond" w:cs="Arial"/>
                <w:sz w:val="22"/>
                <w:szCs w:val="22"/>
              </w:rPr>
              <w:t>In caso di segnalazioni effettuate verbalmente a mezzo telefonico o in sede di specifico incontro richiesto,</w:t>
            </w:r>
            <w:r>
              <w:rPr>
                <w:rFonts w:ascii="Garamond" w:hAnsi="Garamond" w:cs="Arial"/>
                <w:sz w:val="22"/>
                <w:szCs w:val="22"/>
              </w:rPr>
              <w:t xml:space="preserve"> </w:t>
            </w:r>
            <w:r w:rsidRPr="003B2BF7">
              <w:rPr>
                <w:rFonts w:ascii="Garamond" w:hAnsi="Garamond" w:cs="Arial"/>
                <w:sz w:val="22"/>
                <w:szCs w:val="22"/>
              </w:rPr>
              <w:t>i dati personali trattati sono quelli comunicati volontariamente dal segnalante.</w:t>
            </w:r>
          </w:p>
          <w:p w14:paraId="3CE448DA" w14:textId="01D5D678" w:rsidR="003B2BF7" w:rsidRPr="00837950" w:rsidRDefault="003B2BF7" w:rsidP="003B2BF7">
            <w:pPr>
              <w:pStyle w:val="TableContents"/>
              <w:spacing w:before="60" w:after="60" w:line="276" w:lineRule="auto"/>
              <w:ind w:right="28"/>
              <w:jc w:val="both"/>
              <w:rPr>
                <w:rFonts w:ascii="Garamond" w:hAnsi="Garamond" w:cs="Arial"/>
                <w:sz w:val="22"/>
                <w:szCs w:val="22"/>
              </w:rPr>
            </w:pPr>
            <w:r w:rsidRPr="003B2BF7">
              <w:rPr>
                <w:rFonts w:ascii="Garamond" w:hAnsi="Garamond" w:cs="Arial"/>
                <w:b/>
                <w:bCs/>
                <w:sz w:val="22"/>
                <w:szCs w:val="22"/>
              </w:rPr>
              <w:t>Dati personali riferiti al/i segnalato/i e/o ad altre persone coinvolte nella segnalazione</w:t>
            </w:r>
            <w:r>
              <w:rPr>
                <w:rFonts w:ascii="Garamond" w:hAnsi="Garamond" w:cs="Arial"/>
                <w:b/>
                <w:bCs/>
                <w:sz w:val="22"/>
                <w:szCs w:val="22"/>
              </w:rPr>
              <w:t xml:space="preserve">: </w:t>
            </w:r>
            <w:r w:rsidRPr="003B2BF7">
              <w:rPr>
                <w:rFonts w:ascii="Garamond" w:hAnsi="Garamond" w:cs="Arial"/>
                <w:sz w:val="22"/>
                <w:szCs w:val="22"/>
              </w:rPr>
              <w:t>I dati trattabili sono quelli che il segnalante ha inteso fornire per rappresentare i fatti descritti nella</w:t>
            </w:r>
            <w:r>
              <w:rPr>
                <w:rFonts w:ascii="Garamond" w:hAnsi="Garamond" w:cs="Arial"/>
                <w:sz w:val="22"/>
                <w:szCs w:val="22"/>
              </w:rPr>
              <w:t xml:space="preserve"> </w:t>
            </w:r>
            <w:r w:rsidRPr="003B2BF7">
              <w:rPr>
                <w:rFonts w:ascii="Garamond" w:hAnsi="Garamond" w:cs="Arial"/>
                <w:sz w:val="22"/>
                <w:szCs w:val="22"/>
              </w:rPr>
              <w:t xml:space="preserve">segnalazione. In questo caso </w:t>
            </w:r>
            <w:r>
              <w:rPr>
                <w:rFonts w:ascii="Garamond" w:hAnsi="Garamond" w:cs="Arial"/>
                <w:sz w:val="22"/>
                <w:szCs w:val="22"/>
              </w:rPr>
              <w:t>il Titolare</w:t>
            </w:r>
            <w:r w:rsidRPr="003B2BF7">
              <w:rPr>
                <w:rFonts w:ascii="Garamond" w:hAnsi="Garamond" w:cs="Arial"/>
                <w:sz w:val="22"/>
                <w:szCs w:val="22"/>
              </w:rPr>
              <w:t xml:space="preserve"> non è in grado di determinare a priori i dati oggetto della</w:t>
            </w:r>
            <w:r>
              <w:rPr>
                <w:rFonts w:ascii="Garamond" w:hAnsi="Garamond" w:cs="Arial"/>
                <w:sz w:val="22"/>
                <w:szCs w:val="22"/>
              </w:rPr>
              <w:t xml:space="preserve"> </w:t>
            </w:r>
            <w:r w:rsidRPr="003B2BF7">
              <w:rPr>
                <w:rFonts w:ascii="Garamond" w:hAnsi="Garamond" w:cs="Arial"/>
                <w:sz w:val="22"/>
                <w:szCs w:val="22"/>
              </w:rPr>
              <w:t>segnalazione, che potrà quindi contemplare anche dati particolari o relativi a condanne penali e reati.</w:t>
            </w:r>
            <w:r>
              <w:rPr>
                <w:rFonts w:ascii="Garamond" w:hAnsi="Garamond" w:cs="Arial"/>
                <w:sz w:val="22"/>
                <w:szCs w:val="22"/>
              </w:rPr>
              <w:t xml:space="preserve"> </w:t>
            </w:r>
          </w:p>
        </w:tc>
        <w:tc>
          <w:tcPr>
            <w:tcW w:w="2536" w:type="dxa"/>
            <w:tcBorders>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tcPr>
          <w:p w14:paraId="1CCBA3F8" w14:textId="62F4CDC4" w:rsidR="001A6EF1" w:rsidRPr="00837950" w:rsidRDefault="001A6EF1" w:rsidP="00837950">
            <w:pPr>
              <w:pStyle w:val="TableContents"/>
              <w:spacing w:before="60" w:after="60" w:line="276" w:lineRule="auto"/>
              <w:ind w:left="57" w:right="57"/>
              <w:jc w:val="center"/>
              <w:rPr>
                <w:rFonts w:ascii="Garamond" w:hAnsi="Garamond" w:cs="Arial"/>
                <w:b/>
                <w:bCs/>
                <w:color w:val="833C0B" w:themeColor="accent2" w:themeShade="80"/>
                <w:sz w:val="22"/>
                <w:szCs w:val="22"/>
              </w:rPr>
            </w:pPr>
            <w:r w:rsidRPr="00837950">
              <w:rPr>
                <w:rFonts w:ascii="Garamond" w:hAnsi="Garamond" w:cs="Arial"/>
                <w:b/>
                <w:bCs/>
                <w:color w:val="002060"/>
                <w:sz w:val="22"/>
                <w:szCs w:val="22"/>
              </w:rPr>
              <w:t>Tipologie di dati personali</w:t>
            </w:r>
          </w:p>
        </w:tc>
      </w:tr>
      <w:tr w:rsidR="001A6EF1" w:rsidRPr="00837950" w14:paraId="394D3781" w14:textId="77777777" w:rsidTr="00837950">
        <w:tc>
          <w:tcPr>
            <w:tcW w:w="7372" w:type="dxa"/>
            <w:tcBorders>
              <w:left w:val="single" w:sz="2" w:space="0" w:color="000000"/>
              <w:bottom w:val="single" w:sz="2" w:space="0" w:color="000000"/>
            </w:tcBorders>
            <w:tcMar>
              <w:top w:w="55" w:type="dxa"/>
              <w:left w:w="55" w:type="dxa"/>
              <w:bottom w:w="55" w:type="dxa"/>
              <w:right w:w="55" w:type="dxa"/>
            </w:tcMar>
          </w:tcPr>
          <w:p w14:paraId="23F64F3D" w14:textId="4BDF1A06" w:rsidR="000254D5" w:rsidRPr="00837950" w:rsidRDefault="003E213A" w:rsidP="00837950">
            <w:pPr>
              <w:pStyle w:val="TableContents"/>
              <w:spacing w:before="60" w:after="60" w:line="276" w:lineRule="auto"/>
              <w:ind w:left="28" w:right="28"/>
              <w:jc w:val="both"/>
              <w:rPr>
                <w:rFonts w:ascii="Garamond" w:hAnsi="Garamond" w:cs="Arial"/>
                <w:sz w:val="22"/>
                <w:szCs w:val="22"/>
              </w:rPr>
            </w:pPr>
            <w:r w:rsidRPr="00837950">
              <w:rPr>
                <w:rFonts w:ascii="Garamond" w:hAnsi="Garamond" w:cs="Arial"/>
                <w:sz w:val="22"/>
                <w:szCs w:val="22"/>
              </w:rPr>
              <w:t xml:space="preserve">Il </w:t>
            </w:r>
            <w:r w:rsidR="000254D5" w:rsidRPr="00837950">
              <w:rPr>
                <w:rFonts w:ascii="Garamond" w:hAnsi="Garamond" w:cs="Arial"/>
                <w:sz w:val="22"/>
                <w:szCs w:val="22"/>
              </w:rPr>
              <w:t xml:space="preserve">trattamento può avvenire con modalità elettroniche, </w:t>
            </w:r>
            <w:r w:rsidRPr="00837950">
              <w:rPr>
                <w:rFonts w:ascii="Garamond" w:hAnsi="Garamond" w:cs="Arial"/>
                <w:sz w:val="22"/>
                <w:szCs w:val="22"/>
              </w:rPr>
              <w:t xml:space="preserve">cartacee o </w:t>
            </w:r>
            <w:r w:rsidR="000254D5" w:rsidRPr="00837950">
              <w:rPr>
                <w:rFonts w:ascii="Garamond" w:hAnsi="Garamond" w:cs="Arial"/>
                <w:sz w:val="22"/>
                <w:szCs w:val="22"/>
              </w:rPr>
              <w:t>orali</w:t>
            </w:r>
            <w:r w:rsidRPr="00837950">
              <w:rPr>
                <w:rFonts w:ascii="Garamond" w:hAnsi="Garamond" w:cs="Arial"/>
                <w:sz w:val="22"/>
                <w:szCs w:val="22"/>
              </w:rPr>
              <w:t>.</w:t>
            </w:r>
            <w:r w:rsidR="004D4234" w:rsidRPr="00837950">
              <w:rPr>
                <w:rFonts w:ascii="Garamond" w:hAnsi="Garamond" w:cs="Arial"/>
                <w:sz w:val="22"/>
                <w:szCs w:val="22"/>
              </w:rPr>
              <w:t xml:space="preserve"> </w:t>
            </w:r>
            <w:r w:rsidRPr="00837950">
              <w:rPr>
                <w:rFonts w:ascii="Garamond" w:hAnsi="Garamond" w:cs="Arial"/>
                <w:sz w:val="22"/>
                <w:szCs w:val="22"/>
              </w:rPr>
              <w:t>In tutti i casi il trattamento sarà eseguito</w:t>
            </w:r>
            <w:r w:rsidR="000254D5" w:rsidRPr="00837950">
              <w:rPr>
                <w:rFonts w:ascii="Garamond" w:hAnsi="Garamond" w:cs="Arial"/>
                <w:sz w:val="22"/>
                <w:szCs w:val="22"/>
              </w:rPr>
              <w:t xml:space="preserve"> in modo da garantire la riservatezza e la sicurezza dei dati, nel rispetto della normativa vigente.</w:t>
            </w:r>
            <w:r w:rsidR="004D4234" w:rsidRPr="00837950">
              <w:rPr>
                <w:rFonts w:ascii="Garamond" w:hAnsi="Garamond" w:cs="Arial"/>
                <w:sz w:val="22"/>
                <w:szCs w:val="22"/>
              </w:rPr>
              <w:t xml:space="preserve"> </w:t>
            </w:r>
            <w:r w:rsidR="000254D5" w:rsidRPr="00837950">
              <w:rPr>
                <w:rFonts w:ascii="Garamond" w:hAnsi="Garamond" w:cs="Arial"/>
                <w:sz w:val="22"/>
                <w:szCs w:val="22"/>
              </w:rPr>
              <w:t xml:space="preserve">L’utilizzo della piattaforma web garantisce tuttavia </w:t>
            </w:r>
            <w:r w:rsidRPr="00837950">
              <w:rPr>
                <w:rFonts w:ascii="Garamond" w:hAnsi="Garamond" w:cs="Arial"/>
                <w:sz w:val="22"/>
                <w:szCs w:val="22"/>
              </w:rPr>
              <w:t>un</w:t>
            </w:r>
            <w:r w:rsidR="000254D5" w:rsidRPr="00837950">
              <w:rPr>
                <w:rFonts w:ascii="Garamond" w:hAnsi="Garamond" w:cs="Arial"/>
                <w:sz w:val="22"/>
                <w:szCs w:val="22"/>
              </w:rPr>
              <w:t xml:space="preserve"> più alto livello di sicurezza</w:t>
            </w:r>
            <w:r w:rsidRPr="00837950">
              <w:rPr>
                <w:rFonts w:ascii="Garamond" w:hAnsi="Garamond" w:cs="Arial"/>
                <w:sz w:val="22"/>
                <w:szCs w:val="22"/>
              </w:rPr>
              <w:t>, poiché la stessa, oltre a utilizzare un protocollo di crittografia, separa i dati identificativi del segnalante dal contenuto della segnalazione prevedendo l’adozione di codici sostitutivi dei dati in modo che la segnalazione possa essere processata in modalità anonima e rendere possibile la successiva ricostruzione dell’identità del segnalante nei soli casi consentiti. Inoltre, la procedura informatica adotta protocolli sicuri per il trasporto dei dati in rete nonché l’utilizzo di strumenti di crittografia per i contenuti.</w:t>
            </w:r>
            <w:r w:rsidR="004D4234" w:rsidRPr="00837950">
              <w:rPr>
                <w:rFonts w:ascii="Garamond" w:hAnsi="Garamond" w:cs="Arial"/>
                <w:sz w:val="22"/>
                <w:szCs w:val="22"/>
              </w:rPr>
              <w:t xml:space="preserve"> Processo decisionale interamente automatizzato, compresa la profilazione. </w:t>
            </w:r>
            <w:r w:rsidR="004D4234" w:rsidRPr="00837950">
              <w:rPr>
                <w:rFonts w:ascii="Garamond" w:hAnsi="Garamond" w:cs="Arial"/>
                <w:b/>
                <w:bCs/>
                <w:sz w:val="22"/>
                <w:szCs w:val="22"/>
              </w:rPr>
              <w:t>N.B.:</w:t>
            </w:r>
            <w:r w:rsidR="004D4234" w:rsidRPr="00837950">
              <w:rPr>
                <w:rFonts w:ascii="Garamond" w:hAnsi="Garamond" w:cs="Arial"/>
                <w:sz w:val="22"/>
                <w:szCs w:val="22"/>
              </w:rPr>
              <w:t xml:space="preserve"> Non sono effettuati trattamenti in processi decisionali automatizzati né profilazioni automatizzate.</w:t>
            </w:r>
          </w:p>
        </w:tc>
        <w:tc>
          <w:tcPr>
            <w:tcW w:w="2536" w:type="dxa"/>
            <w:tcBorders>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tcPr>
          <w:p w14:paraId="3B4AA29D" w14:textId="153D4A9B" w:rsidR="001A6EF1" w:rsidRPr="00837950" w:rsidRDefault="001A6EF1" w:rsidP="00837950">
            <w:pPr>
              <w:pStyle w:val="TableContents"/>
              <w:spacing w:before="60" w:after="60" w:line="276" w:lineRule="auto"/>
              <w:ind w:left="57" w:right="57"/>
              <w:jc w:val="center"/>
              <w:rPr>
                <w:rFonts w:ascii="Garamond" w:hAnsi="Garamond" w:cs="Arial"/>
                <w:b/>
                <w:bCs/>
                <w:color w:val="833C0B" w:themeColor="accent2" w:themeShade="80"/>
                <w:sz w:val="22"/>
                <w:szCs w:val="22"/>
              </w:rPr>
            </w:pPr>
            <w:r w:rsidRPr="00837950">
              <w:rPr>
                <w:rFonts w:ascii="Garamond" w:hAnsi="Garamond" w:cs="Arial"/>
                <w:b/>
                <w:bCs/>
                <w:color w:val="002060"/>
                <w:sz w:val="22"/>
                <w:szCs w:val="22"/>
              </w:rPr>
              <w:t>Modalità di trattamento</w:t>
            </w:r>
          </w:p>
        </w:tc>
      </w:tr>
      <w:tr w:rsidR="001A6EF1" w:rsidRPr="00837950" w14:paraId="55B801FD" w14:textId="77777777" w:rsidTr="00837950">
        <w:tc>
          <w:tcPr>
            <w:tcW w:w="7372" w:type="dxa"/>
            <w:tcBorders>
              <w:left w:val="single" w:sz="2" w:space="0" w:color="000000"/>
              <w:bottom w:val="single" w:sz="2" w:space="0" w:color="000000"/>
            </w:tcBorders>
            <w:tcMar>
              <w:top w:w="55" w:type="dxa"/>
              <w:left w:w="55" w:type="dxa"/>
              <w:bottom w:w="55" w:type="dxa"/>
              <w:right w:w="55" w:type="dxa"/>
            </w:tcMar>
            <w:vAlign w:val="center"/>
          </w:tcPr>
          <w:p w14:paraId="63A33C2B" w14:textId="7A21164A" w:rsidR="000B3661" w:rsidRPr="00837950" w:rsidRDefault="000B3661" w:rsidP="00B87493">
            <w:pPr>
              <w:pStyle w:val="TableContents"/>
              <w:spacing w:before="60" w:after="60" w:line="276" w:lineRule="auto"/>
              <w:ind w:left="28" w:right="28"/>
              <w:jc w:val="both"/>
              <w:rPr>
                <w:rFonts w:ascii="Garamond" w:hAnsi="Garamond" w:cs="Arial"/>
                <w:sz w:val="22"/>
                <w:szCs w:val="22"/>
              </w:rPr>
            </w:pPr>
            <w:r w:rsidRPr="00837950">
              <w:rPr>
                <w:rFonts w:ascii="Garamond" w:hAnsi="Garamond" w:cs="Arial"/>
                <w:sz w:val="22"/>
                <w:szCs w:val="22"/>
              </w:rPr>
              <w:t xml:space="preserve">I dati sono trattati al fine di consentire la presentazione di segnalazioni di violazioni della normativa sul Whistleblowing, mediante apposita piattaforma web o con altre modalità, </w:t>
            </w:r>
            <w:r w:rsidR="00B87493">
              <w:rPr>
                <w:rFonts w:ascii="Garamond" w:hAnsi="Garamond" w:cs="Arial"/>
                <w:sz w:val="22"/>
                <w:szCs w:val="22"/>
              </w:rPr>
              <w:t>e per</w:t>
            </w:r>
            <w:r w:rsidR="00692F83" w:rsidRPr="00837950">
              <w:rPr>
                <w:rFonts w:ascii="Garamond" w:hAnsi="Garamond" w:cs="Arial"/>
                <w:sz w:val="22"/>
                <w:szCs w:val="22"/>
              </w:rPr>
              <w:t xml:space="preserve"> </w:t>
            </w:r>
            <w:r w:rsidRPr="00837950">
              <w:rPr>
                <w:rFonts w:ascii="Garamond" w:hAnsi="Garamond" w:cs="Arial"/>
                <w:sz w:val="22"/>
                <w:szCs w:val="22"/>
              </w:rPr>
              <w:t>effettuare le necessarie attività istruttorie volte a verificar</w:t>
            </w:r>
            <w:r w:rsidR="00692F83" w:rsidRPr="00837950">
              <w:rPr>
                <w:rFonts w:ascii="Garamond" w:hAnsi="Garamond" w:cs="Arial"/>
                <w:sz w:val="22"/>
                <w:szCs w:val="22"/>
              </w:rPr>
              <w:t>n</w:t>
            </w:r>
            <w:r w:rsidRPr="00837950">
              <w:rPr>
                <w:rFonts w:ascii="Garamond" w:hAnsi="Garamond" w:cs="Arial"/>
                <w:sz w:val="22"/>
                <w:szCs w:val="22"/>
              </w:rPr>
              <w:t>e la fondatezza del</w:t>
            </w:r>
            <w:r w:rsidR="00692F83" w:rsidRPr="00837950">
              <w:rPr>
                <w:rFonts w:ascii="Garamond" w:hAnsi="Garamond" w:cs="Arial"/>
                <w:sz w:val="22"/>
                <w:szCs w:val="22"/>
              </w:rPr>
              <w:t>la</w:t>
            </w:r>
            <w:r w:rsidRPr="00837950">
              <w:rPr>
                <w:rFonts w:ascii="Garamond" w:hAnsi="Garamond" w:cs="Arial"/>
                <w:sz w:val="22"/>
                <w:szCs w:val="22"/>
              </w:rPr>
              <w:t xml:space="preserve"> segnalazione</w:t>
            </w:r>
            <w:r w:rsidR="00692F83" w:rsidRPr="00837950">
              <w:rPr>
                <w:rFonts w:ascii="Garamond" w:hAnsi="Garamond" w:cs="Arial"/>
                <w:sz w:val="22"/>
                <w:szCs w:val="22"/>
              </w:rPr>
              <w:t>,</w:t>
            </w:r>
            <w:r w:rsidRPr="00837950">
              <w:rPr>
                <w:rFonts w:ascii="Garamond" w:hAnsi="Garamond" w:cs="Arial"/>
                <w:sz w:val="22"/>
                <w:szCs w:val="22"/>
              </w:rPr>
              <w:t xml:space="preserve"> </w:t>
            </w:r>
            <w:r w:rsidR="00692F83" w:rsidRPr="00837950">
              <w:rPr>
                <w:rFonts w:ascii="Garamond" w:hAnsi="Garamond" w:cs="Arial"/>
                <w:sz w:val="22"/>
                <w:szCs w:val="22"/>
              </w:rPr>
              <w:t>per</w:t>
            </w:r>
            <w:r w:rsidRPr="00837950">
              <w:rPr>
                <w:rFonts w:ascii="Garamond" w:hAnsi="Garamond" w:cs="Arial"/>
                <w:sz w:val="22"/>
                <w:szCs w:val="22"/>
              </w:rPr>
              <w:t xml:space="preserve"> l’adozione dei conseguenti provvedimenti</w:t>
            </w:r>
            <w:r w:rsidR="00692F83" w:rsidRPr="00837950">
              <w:rPr>
                <w:rFonts w:ascii="Garamond" w:hAnsi="Garamond" w:cs="Arial"/>
                <w:sz w:val="22"/>
                <w:szCs w:val="22"/>
              </w:rPr>
              <w:t>;</w:t>
            </w:r>
          </w:p>
        </w:tc>
        <w:tc>
          <w:tcPr>
            <w:tcW w:w="2536" w:type="dxa"/>
            <w:tcBorders>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tcPr>
          <w:p w14:paraId="084838CF" w14:textId="371613AC" w:rsidR="001A6EF1" w:rsidRPr="00837950" w:rsidRDefault="001A6EF1" w:rsidP="00837950">
            <w:pPr>
              <w:pStyle w:val="TableContents"/>
              <w:spacing w:before="60" w:after="60" w:line="276" w:lineRule="auto"/>
              <w:ind w:left="57" w:right="57"/>
              <w:jc w:val="center"/>
              <w:rPr>
                <w:rFonts w:ascii="Garamond" w:hAnsi="Garamond" w:cs="Arial"/>
                <w:b/>
                <w:bCs/>
                <w:color w:val="002060"/>
                <w:sz w:val="22"/>
                <w:szCs w:val="22"/>
              </w:rPr>
            </w:pPr>
            <w:r w:rsidRPr="00837950">
              <w:rPr>
                <w:rFonts w:ascii="Garamond" w:hAnsi="Garamond" w:cs="Arial"/>
                <w:b/>
                <w:bCs/>
                <w:color w:val="002060"/>
                <w:sz w:val="22"/>
                <w:szCs w:val="22"/>
              </w:rPr>
              <w:t xml:space="preserve">Finalità </w:t>
            </w:r>
            <w:r w:rsidR="00692F83" w:rsidRPr="00837950">
              <w:rPr>
                <w:rFonts w:ascii="Garamond" w:hAnsi="Garamond" w:cs="Arial"/>
                <w:b/>
                <w:bCs/>
                <w:color w:val="002060"/>
                <w:sz w:val="22"/>
                <w:szCs w:val="22"/>
              </w:rPr>
              <w:t>del trattamento</w:t>
            </w:r>
            <w:r w:rsidRPr="00837950">
              <w:rPr>
                <w:rFonts w:ascii="Garamond" w:hAnsi="Garamond" w:cs="Arial"/>
                <w:b/>
                <w:bCs/>
                <w:color w:val="002060"/>
                <w:sz w:val="22"/>
                <w:szCs w:val="22"/>
              </w:rPr>
              <w:t xml:space="preserve"> </w:t>
            </w:r>
          </w:p>
        </w:tc>
      </w:tr>
      <w:tr w:rsidR="00E50821" w:rsidRPr="00837950" w14:paraId="0D539704" w14:textId="77777777" w:rsidTr="00E50821">
        <w:tc>
          <w:tcPr>
            <w:tcW w:w="7372" w:type="dxa"/>
            <w:tcBorders>
              <w:left w:val="single" w:sz="2" w:space="0" w:color="000000"/>
              <w:bottom w:val="single" w:sz="4" w:space="0" w:color="auto"/>
            </w:tcBorders>
            <w:tcMar>
              <w:top w:w="55" w:type="dxa"/>
              <w:left w:w="55" w:type="dxa"/>
              <w:bottom w:w="55" w:type="dxa"/>
              <w:right w:w="55" w:type="dxa"/>
            </w:tcMar>
          </w:tcPr>
          <w:p w14:paraId="2FAA11CB" w14:textId="53A674E5" w:rsidR="00E50821" w:rsidRPr="00837950" w:rsidRDefault="00E50821" w:rsidP="00E50821">
            <w:pPr>
              <w:pStyle w:val="TableContents"/>
              <w:spacing w:before="60" w:after="60" w:line="276" w:lineRule="auto"/>
              <w:ind w:left="28" w:right="28"/>
              <w:jc w:val="both"/>
              <w:rPr>
                <w:rFonts w:ascii="Garamond" w:hAnsi="Garamond" w:cs="Arial"/>
                <w:sz w:val="22"/>
                <w:szCs w:val="22"/>
              </w:rPr>
            </w:pPr>
            <w:r w:rsidRPr="00837950">
              <w:rPr>
                <w:rFonts w:ascii="Garamond" w:hAnsi="Garamond" w:cs="Arial"/>
                <w:sz w:val="22"/>
                <w:szCs w:val="22"/>
              </w:rPr>
              <w:t xml:space="preserve">La base giuridica del trattamento è da rinvenirsi nell’adempimento di un obbligo legale (artt. 6, par. 1, lett. c), 9, par. 2, lett. b), e 10 GDPR), con particolare riferimento al compito di accertare eventuali illeciti denunciati nell’interesse pubblico e dell’integrità del Titolare (l. 190/2012, d.lgs. 24/2023 e </w:t>
            </w:r>
            <w:proofErr w:type="spellStart"/>
            <w:r w:rsidRPr="00837950">
              <w:rPr>
                <w:rFonts w:ascii="Garamond" w:hAnsi="Garamond" w:cs="Arial"/>
                <w:sz w:val="22"/>
                <w:szCs w:val="22"/>
              </w:rPr>
              <w:t>s.m.i.</w:t>
            </w:r>
            <w:proofErr w:type="spellEnd"/>
            <w:r w:rsidRPr="00837950">
              <w:rPr>
                <w:rFonts w:ascii="Garamond" w:hAnsi="Garamond" w:cs="Arial"/>
                <w:sz w:val="22"/>
                <w:szCs w:val="22"/>
              </w:rPr>
              <w:t>).</w:t>
            </w:r>
          </w:p>
        </w:tc>
        <w:tc>
          <w:tcPr>
            <w:tcW w:w="2536" w:type="dxa"/>
            <w:tcBorders>
              <w:left w:val="single" w:sz="2" w:space="0" w:color="000000"/>
              <w:bottom w:val="single" w:sz="4" w:space="0" w:color="auto"/>
              <w:right w:val="single" w:sz="2" w:space="0" w:color="000000"/>
            </w:tcBorders>
            <w:shd w:val="clear" w:color="auto" w:fill="FFFFFF" w:themeFill="background1"/>
            <w:tcMar>
              <w:top w:w="55" w:type="dxa"/>
              <w:left w:w="55" w:type="dxa"/>
              <w:bottom w:w="55" w:type="dxa"/>
              <w:right w:w="55" w:type="dxa"/>
            </w:tcMar>
            <w:vAlign w:val="center"/>
          </w:tcPr>
          <w:p w14:paraId="2A795F8E" w14:textId="33DF5FF7" w:rsidR="00E50821" w:rsidRPr="00837950" w:rsidRDefault="00E50821" w:rsidP="00E50821">
            <w:pPr>
              <w:pStyle w:val="TableContents"/>
              <w:spacing w:before="60" w:after="60" w:line="276" w:lineRule="auto"/>
              <w:ind w:left="57" w:right="57"/>
              <w:jc w:val="center"/>
              <w:rPr>
                <w:rFonts w:ascii="Garamond" w:hAnsi="Garamond" w:cs="Arial"/>
                <w:b/>
                <w:bCs/>
                <w:color w:val="002060"/>
                <w:sz w:val="22"/>
                <w:szCs w:val="22"/>
              </w:rPr>
            </w:pPr>
            <w:r w:rsidRPr="00837950">
              <w:rPr>
                <w:rFonts w:ascii="Garamond" w:hAnsi="Garamond" w:cs="Arial"/>
                <w:b/>
                <w:bCs/>
                <w:color w:val="002060"/>
                <w:sz w:val="22"/>
                <w:szCs w:val="22"/>
              </w:rPr>
              <w:t>Base giuridica del trattamento</w:t>
            </w:r>
          </w:p>
        </w:tc>
      </w:tr>
      <w:tr w:rsidR="00692F83" w:rsidRPr="00837950" w14:paraId="712F9E43" w14:textId="77777777" w:rsidTr="00E50821">
        <w:tc>
          <w:tcPr>
            <w:tcW w:w="737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2AE6408E" w14:textId="7DADAD00" w:rsidR="00837950" w:rsidRPr="00837950" w:rsidRDefault="00B87493" w:rsidP="00B87493">
            <w:pPr>
              <w:pStyle w:val="TableContents"/>
              <w:spacing w:before="60" w:after="60" w:line="276" w:lineRule="auto"/>
              <w:ind w:right="28"/>
              <w:jc w:val="both"/>
              <w:rPr>
                <w:rFonts w:ascii="Garamond" w:hAnsi="Garamond" w:cs="Arial"/>
                <w:sz w:val="22"/>
                <w:szCs w:val="22"/>
              </w:rPr>
            </w:pPr>
            <w:r w:rsidRPr="00B87493">
              <w:rPr>
                <w:rFonts w:ascii="Garamond" w:hAnsi="Garamond" w:cs="Arial"/>
                <w:sz w:val="22"/>
                <w:szCs w:val="22"/>
              </w:rPr>
              <w:lastRenderedPageBreak/>
              <w:t>Il conferimento dei dati è facoltativo</w:t>
            </w:r>
            <w:r>
              <w:rPr>
                <w:rFonts w:ascii="Garamond" w:hAnsi="Garamond" w:cs="Arial"/>
                <w:sz w:val="22"/>
                <w:szCs w:val="22"/>
              </w:rPr>
              <w:t xml:space="preserve">, </w:t>
            </w:r>
            <w:r w:rsidRPr="00B87493">
              <w:rPr>
                <w:rFonts w:ascii="Garamond" w:hAnsi="Garamond" w:cs="Arial"/>
                <w:sz w:val="22"/>
                <w:szCs w:val="22"/>
              </w:rPr>
              <w:t>resta inteso che un eventuale rifiuto a</w:t>
            </w:r>
            <w:r>
              <w:rPr>
                <w:rFonts w:ascii="Garamond" w:hAnsi="Garamond" w:cs="Arial"/>
                <w:sz w:val="22"/>
                <w:szCs w:val="22"/>
              </w:rPr>
              <w:t xml:space="preserve"> </w:t>
            </w:r>
            <w:r w:rsidRPr="00B87493">
              <w:rPr>
                <w:rFonts w:ascii="Garamond" w:hAnsi="Garamond" w:cs="Arial"/>
                <w:sz w:val="22"/>
                <w:szCs w:val="22"/>
              </w:rPr>
              <w:t>rispondere al momento della raccolta</w:t>
            </w:r>
            <w:r>
              <w:rPr>
                <w:rFonts w:ascii="Garamond" w:hAnsi="Garamond" w:cs="Arial"/>
                <w:sz w:val="22"/>
                <w:szCs w:val="22"/>
              </w:rPr>
              <w:t xml:space="preserve"> </w:t>
            </w:r>
            <w:r w:rsidRPr="00B87493">
              <w:rPr>
                <w:rFonts w:ascii="Garamond" w:hAnsi="Garamond" w:cs="Arial"/>
                <w:sz w:val="22"/>
                <w:szCs w:val="22"/>
              </w:rPr>
              <w:t>delle informazioni, o l'eventuale</w:t>
            </w:r>
            <w:r>
              <w:rPr>
                <w:rFonts w:ascii="Garamond" w:hAnsi="Garamond" w:cs="Arial"/>
                <w:sz w:val="22"/>
                <w:szCs w:val="22"/>
              </w:rPr>
              <w:t xml:space="preserve"> </w:t>
            </w:r>
            <w:r w:rsidRPr="00B87493">
              <w:rPr>
                <w:rFonts w:ascii="Garamond" w:hAnsi="Garamond" w:cs="Arial"/>
                <w:sz w:val="22"/>
                <w:szCs w:val="22"/>
              </w:rPr>
              <w:t>diniego può</w:t>
            </w:r>
            <w:r>
              <w:rPr>
                <w:rFonts w:ascii="Garamond" w:hAnsi="Garamond" w:cs="Arial"/>
                <w:sz w:val="22"/>
                <w:szCs w:val="22"/>
              </w:rPr>
              <w:t xml:space="preserve"> </w:t>
            </w:r>
            <w:r w:rsidRPr="00B87493">
              <w:rPr>
                <w:rFonts w:ascii="Garamond" w:hAnsi="Garamond" w:cs="Arial"/>
                <w:sz w:val="22"/>
                <w:szCs w:val="22"/>
              </w:rPr>
              <w:t>comportare la nostra oggettiva</w:t>
            </w:r>
            <w:r>
              <w:rPr>
                <w:rFonts w:ascii="Garamond" w:hAnsi="Garamond" w:cs="Arial"/>
                <w:sz w:val="22"/>
                <w:szCs w:val="22"/>
              </w:rPr>
              <w:t xml:space="preserve"> </w:t>
            </w:r>
            <w:r w:rsidRPr="00B87493">
              <w:rPr>
                <w:rFonts w:ascii="Garamond" w:hAnsi="Garamond" w:cs="Arial"/>
                <w:sz w:val="22"/>
                <w:szCs w:val="22"/>
              </w:rPr>
              <w:t>impossibilità di prendere in</w:t>
            </w:r>
            <w:r>
              <w:rPr>
                <w:rFonts w:ascii="Garamond" w:hAnsi="Garamond" w:cs="Arial"/>
                <w:sz w:val="22"/>
                <w:szCs w:val="22"/>
              </w:rPr>
              <w:t xml:space="preserve"> </w:t>
            </w:r>
            <w:r w:rsidRPr="00B87493">
              <w:rPr>
                <w:rFonts w:ascii="Garamond" w:hAnsi="Garamond" w:cs="Arial"/>
                <w:sz w:val="22"/>
                <w:szCs w:val="22"/>
              </w:rPr>
              <w:t>considerazione la segnalazione.</w:t>
            </w:r>
          </w:p>
        </w:tc>
        <w:tc>
          <w:tcPr>
            <w:tcW w:w="2536" w:type="dxa"/>
            <w:tcBorders>
              <w:top w:val="single" w:sz="4" w:space="0" w:color="auto"/>
              <w:left w:val="single" w:sz="2" w:space="0" w:color="000000"/>
              <w:bottom w:val="single" w:sz="4" w:space="0" w:color="auto"/>
              <w:right w:val="single" w:sz="2" w:space="0" w:color="000000"/>
            </w:tcBorders>
            <w:shd w:val="clear" w:color="auto" w:fill="FFFFFF" w:themeFill="background1"/>
            <w:tcMar>
              <w:top w:w="55" w:type="dxa"/>
              <w:left w:w="55" w:type="dxa"/>
              <w:bottom w:w="55" w:type="dxa"/>
              <w:right w:w="55" w:type="dxa"/>
            </w:tcMar>
            <w:vAlign w:val="center"/>
          </w:tcPr>
          <w:p w14:paraId="5E47525D" w14:textId="07C7D1CC" w:rsidR="00692F83" w:rsidRPr="00837950" w:rsidRDefault="00692F83" w:rsidP="00837950">
            <w:pPr>
              <w:pStyle w:val="TableContents"/>
              <w:spacing w:before="60" w:after="60" w:line="276" w:lineRule="auto"/>
              <w:ind w:left="57" w:right="57"/>
              <w:jc w:val="center"/>
              <w:rPr>
                <w:rFonts w:ascii="Garamond" w:hAnsi="Garamond" w:cs="Arial"/>
                <w:b/>
                <w:bCs/>
                <w:color w:val="002060"/>
                <w:sz w:val="22"/>
                <w:szCs w:val="22"/>
              </w:rPr>
            </w:pPr>
            <w:r w:rsidRPr="00837950">
              <w:rPr>
                <w:rFonts w:ascii="Garamond" w:hAnsi="Garamond" w:cs="Arial"/>
                <w:b/>
                <w:bCs/>
                <w:color w:val="002060"/>
                <w:sz w:val="22"/>
                <w:szCs w:val="22"/>
              </w:rPr>
              <w:t>Natura del conferimento</w:t>
            </w:r>
          </w:p>
        </w:tc>
      </w:tr>
      <w:tr w:rsidR="001A6EF1" w:rsidRPr="00837950" w14:paraId="69CD13E0" w14:textId="77777777" w:rsidTr="00837950">
        <w:tc>
          <w:tcPr>
            <w:tcW w:w="7372" w:type="dxa"/>
            <w:tcBorders>
              <w:top w:val="single" w:sz="4" w:space="0" w:color="auto"/>
              <w:left w:val="single" w:sz="2" w:space="0" w:color="000000"/>
              <w:bottom w:val="single" w:sz="2" w:space="0" w:color="000000"/>
            </w:tcBorders>
            <w:tcMar>
              <w:top w:w="55" w:type="dxa"/>
              <w:left w:w="55" w:type="dxa"/>
              <w:bottom w:w="55" w:type="dxa"/>
              <w:right w:w="55" w:type="dxa"/>
            </w:tcMar>
          </w:tcPr>
          <w:p w14:paraId="69407B88" w14:textId="6B584138" w:rsidR="00732F06" w:rsidRPr="00837950" w:rsidRDefault="00732F06" w:rsidP="00B87493">
            <w:pPr>
              <w:pStyle w:val="TableContents"/>
              <w:spacing w:before="60" w:after="60" w:line="276" w:lineRule="auto"/>
              <w:ind w:left="28" w:right="28"/>
              <w:jc w:val="both"/>
              <w:rPr>
                <w:rFonts w:ascii="Garamond" w:hAnsi="Garamond" w:cs="Arial"/>
                <w:sz w:val="22"/>
                <w:szCs w:val="22"/>
              </w:rPr>
            </w:pPr>
            <w:r w:rsidRPr="00837950">
              <w:rPr>
                <w:rFonts w:ascii="Garamond" w:hAnsi="Garamond" w:cs="Arial"/>
                <w:sz w:val="22"/>
                <w:szCs w:val="22"/>
              </w:rPr>
              <w:t xml:space="preserve">Per il perseguimento delle suddette finalità i dati personali potranno essere </w:t>
            </w:r>
            <w:r w:rsidR="00B87493">
              <w:rPr>
                <w:rFonts w:ascii="Garamond" w:hAnsi="Garamond" w:cs="Arial"/>
                <w:sz w:val="22"/>
                <w:szCs w:val="22"/>
              </w:rPr>
              <w:t xml:space="preserve">trattati da soggetti </w:t>
            </w:r>
            <w:r w:rsidRPr="00837950">
              <w:rPr>
                <w:rFonts w:ascii="Garamond" w:hAnsi="Garamond" w:cs="Arial"/>
                <w:sz w:val="22"/>
                <w:szCs w:val="22"/>
              </w:rPr>
              <w:t xml:space="preserve">appositamente Autorizzati al trattamento </w:t>
            </w:r>
            <w:r w:rsidR="00B87493">
              <w:rPr>
                <w:rFonts w:ascii="Garamond" w:hAnsi="Garamond" w:cs="Arial"/>
                <w:sz w:val="22"/>
                <w:szCs w:val="22"/>
              </w:rPr>
              <w:t>da parte del Titolare (</w:t>
            </w:r>
            <w:r w:rsidRPr="00837950">
              <w:rPr>
                <w:rFonts w:ascii="Garamond" w:hAnsi="Garamond" w:cs="Arial"/>
                <w:sz w:val="22"/>
                <w:szCs w:val="22"/>
              </w:rPr>
              <w:t>ex art. 29 GDPR)</w:t>
            </w:r>
            <w:r w:rsidR="00B87493">
              <w:rPr>
                <w:rFonts w:ascii="Garamond" w:hAnsi="Garamond" w:cs="Arial"/>
                <w:sz w:val="22"/>
                <w:szCs w:val="22"/>
              </w:rPr>
              <w:t xml:space="preserve">. </w:t>
            </w:r>
            <w:r w:rsidR="00B87493" w:rsidRPr="00B87493">
              <w:rPr>
                <w:rFonts w:ascii="Garamond" w:hAnsi="Garamond" w:cs="Arial"/>
                <w:sz w:val="22"/>
                <w:szCs w:val="22"/>
              </w:rPr>
              <w:t>I dati possono essere trattati, inoltre, da Consulenti esterni e Terze</w:t>
            </w:r>
            <w:r w:rsidR="00B87493">
              <w:rPr>
                <w:rFonts w:ascii="Garamond" w:hAnsi="Garamond" w:cs="Arial"/>
                <w:sz w:val="22"/>
                <w:szCs w:val="22"/>
              </w:rPr>
              <w:t xml:space="preserve"> </w:t>
            </w:r>
            <w:r w:rsidR="00B87493" w:rsidRPr="00B87493">
              <w:rPr>
                <w:rFonts w:ascii="Garamond" w:hAnsi="Garamond" w:cs="Arial"/>
                <w:sz w:val="22"/>
                <w:szCs w:val="22"/>
              </w:rPr>
              <w:t>Parti con funzioni tecniche (ad es</w:t>
            </w:r>
            <w:r w:rsidR="00B87493">
              <w:rPr>
                <w:rFonts w:ascii="Garamond" w:hAnsi="Garamond" w:cs="Arial"/>
                <w:sz w:val="22"/>
                <w:szCs w:val="22"/>
              </w:rPr>
              <w:t>.</w:t>
            </w:r>
            <w:r w:rsidR="00B87493" w:rsidRPr="00B87493">
              <w:rPr>
                <w:rFonts w:ascii="Garamond" w:hAnsi="Garamond" w:cs="Arial"/>
                <w:sz w:val="22"/>
                <w:szCs w:val="22"/>
              </w:rPr>
              <w:t xml:space="preserve"> provider della piattaforma IT), che agiscono in qualità di</w:t>
            </w:r>
            <w:r w:rsidR="00B87493">
              <w:rPr>
                <w:rFonts w:ascii="Garamond" w:hAnsi="Garamond" w:cs="Arial"/>
                <w:sz w:val="22"/>
                <w:szCs w:val="22"/>
              </w:rPr>
              <w:t xml:space="preserve"> </w:t>
            </w:r>
            <w:r w:rsidR="00B87493" w:rsidRPr="00B87493">
              <w:rPr>
                <w:rFonts w:ascii="Garamond" w:hAnsi="Garamond" w:cs="Arial"/>
                <w:sz w:val="22"/>
                <w:szCs w:val="22"/>
              </w:rPr>
              <w:t xml:space="preserve">Responsabili del trattamento </w:t>
            </w:r>
            <w:r w:rsidR="00B87493">
              <w:rPr>
                <w:rFonts w:ascii="Garamond" w:hAnsi="Garamond" w:cs="Arial"/>
                <w:sz w:val="22"/>
                <w:szCs w:val="22"/>
              </w:rPr>
              <w:t>(</w:t>
            </w:r>
            <w:r w:rsidR="00B87493" w:rsidRPr="00837950">
              <w:rPr>
                <w:rFonts w:ascii="Garamond" w:hAnsi="Garamond" w:cs="Arial"/>
                <w:sz w:val="22"/>
                <w:szCs w:val="22"/>
              </w:rPr>
              <w:t>ex art. 2</w:t>
            </w:r>
            <w:r w:rsidR="00B87493">
              <w:rPr>
                <w:rFonts w:ascii="Garamond" w:hAnsi="Garamond" w:cs="Arial"/>
                <w:sz w:val="22"/>
                <w:szCs w:val="22"/>
              </w:rPr>
              <w:t xml:space="preserve">8 </w:t>
            </w:r>
            <w:r w:rsidR="00B87493" w:rsidRPr="00837950">
              <w:rPr>
                <w:rFonts w:ascii="Garamond" w:hAnsi="Garamond" w:cs="Arial"/>
                <w:sz w:val="22"/>
                <w:szCs w:val="22"/>
              </w:rPr>
              <w:t>GDPR)</w:t>
            </w:r>
            <w:r w:rsidR="00B87493">
              <w:rPr>
                <w:rFonts w:ascii="Garamond" w:hAnsi="Garamond" w:cs="Arial"/>
                <w:sz w:val="22"/>
                <w:szCs w:val="22"/>
              </w:rPr>
              <w:t xml:space="preserve"> i quali hanno</w:t>
            </w:r>
            <w:r w:rsidR="00B87493" w:rsidRPr="00B87493">
              <w:rPr>
                <w:rFonts w:ascii="Garamond" w:hAnsi="Garamond" w:cs="Arial"/>
                <w:sz w:val="22"/>
                <w:szCs w:val="22"/>
              </w:rPr>
              <w:t xml:space="preserve"> sottoscritto un apposito contratto che disciplina</w:t>
            </w:r>
            <w:r w:rsidR="00B87493">
              <w:rPr>
                <w:rFonts w:ascii="Garamond" w:hAnsi="Garamond" w:cs="Arial"/>
                <w:sz w:val="22"/>
                <w:szCs w:val="22"/>
              </w:rPr>
              <w:t xml:space="preserve"> </w:t>
            </w:r>
            <w:r w:rsidR="00B87493" w:rsidRPr="00B87493">
              <w:rPr>
                <w:rFonts w:ascii="Garamond" w:hAnsi="Garamond" w:cs="Arial"/>
                <w:sz w:val="22"/>
                <w:szCs w:val="22"/>
              </w:rPr>
              <w:t>puntualmente i trattamenti loro affidati e gli obblighi in materia di protezione dei dati e sicurezza del</w:t>
            </w:r>
            <w:r w:rsidR="00B87493">
              <w:rPr>
                <w:rFonts w:ascii="Garamond" w:hAnsi="Garamond" w:cs="Arial"/>
                <w:sz w:val="22"/>
                <w:szCs w:val="22"/>
              </w:rPr>
              <w:t xml:space="preserve"> </w:t>
            </w:r>
            <w:r w:rsidR="00B87493" w:rsidRPr="00B87493">
              <w:rPr>
                <w:rFonts w:ascii="Garamond" w:hAnsi="Garamond" w:cs="Arial"/>
                <w:sz w:val="22"/>
                <w:szCs w:val="22"/>
              </w:rPr>
              <w:t>trattamento. Infine, i dati personali potranno essere</w:t>
            </w:r>
            <w:r w:rsidR="00B87493">
              <w:rPr>
                <w:rFonts w:ascii="Garamond" w:hAnsi="Garamond" w:cs="Arial"/>
                <w:sz w:val="22"/>
                <w:szCs w:val="22"/>
              </w:rPr>
              <w:t xml:space="preserve"> </w:t>
            </w:r>
            <w:r w:rsidR="00B87493" w:rsidRPr="00B87493">
              <w:rPr>
                <w:rFonts w:ascii="Garamond" w:hAnsi="Garamond" w:cs="Arial"/>
                <w:sz w:val="22"/>
                <w:szCs w:val="22"/>
              </w:rPr>
              <w:t>trasmessi anche ad altri soggetti autonomi Titolari del trattamento, in base a norme di legge o di</w:t>
            </w:r>
            <w:r w:rsidR="00B87493">
              <w:rPr>
                <w:rFonts w:ascii="Garamond" w:hAnsi="Garamond" w:cs="Arial"/>
                <w:sz w:val="22"/>
                <w:szCs w:val="22"/>
              </w:rPr>
              <w:t xml:space="preserve"> </w:t>
            </w:r>
            <w:r w:rsidR="00B87493" w:rsidRPr="00B87493">
              <w:rPr>
                <w:rFonts w:ascii="Garamond" w:hAnsi="Garamond" w:cs="Arial"/>
                <w:sz w:val="22"/>
                <w:szCs w:val="22"/>
              </w:rPr>
              <w:t>regolamento (es. Autorità Pubbliche, Autorità Giudiziaria, Corte dei conti e ANAC).</w:t>
            </w:r>
            <w:r w:rsidR="00B87493">
              <w:rPr>
                <w:rFonts w:ascii="Garamond" w:hAnsi="Garamond" w:cs="Arial"/>
                <w:sz w:val="22"/>
                <w:szCs w:val="22"/>
              </w:rPr>
              <w:t xml:space="preserve"> </w:t>
            </w:r>
            <w:r w:rsidRPr="00837950">
              <w:rPr>
                <w:rFonts w:ascii="Garamond" w:hAnsi="Garamond" w:cs="Arial"/>
                <w:b/>
                <w:bCs/>
                <w:sz w:val="22"/>
                <w:szCs w:val="22"/>
              </w:rPr>
              <w:t>N.B.:</w:t>
            </w:r>
            <w:r w:rsidRPr="00837950">
              <w:rPr>
                <w:rFonts w:ascii="Garamond" w:hAnsi="Garamond" w:cs="Arial"/>
                <w:sz w:val="22"/>
                <w:szCs w:val="22"/>
              </w:rPr>
              <w:t xml:space="preserve"> Si precisa che anche senza il consenso del segnalante, in caso di illeciti sussiste il dovere di fornire, ove richiesto dall’Autorità competente, la propria identità, specificando che sussiste la tutela allo stesso riservata dalla disciplina riguardante la segnalazione.  </w:t>
            </w:r>
          </w:p>
        </w:tc>
        <w:tc>
          <w:tcPr>
            <w:tcW w:w="2536" w:type="dxa"/>
            <w:tcBorders>
              <w:top w:val="single" w:sz="4" w:space="0" w:color="auto"/>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tcPr>
          <w:p w14:paraId="69CFF3E9" w14:textId="24124ADE" w:rsidR="001A6EF1" w:rsidRPr="00837950" w:rsidRDefault="001A6EF1" w:rsidP="00837950">
            <w:pPr>
              <w:pStyle w:val="TableContents"/>
              <w:spacing w:before="60" w:after="60" w:line="276" w:lineRule="auto"/>
              <w:ind w:left="57" w:right="57"/>
              <w:jc w:val="center"/>
              <w:rPr>
                <w:rFonts w:ascii="Garamond" w:hAnsi="Garamond" w:cs="Arial"/>
                <w:b/>
                <w:bCs/>
                <w:color w:val="833C0B" w:themeColor="accent2" w:themeShade="80"/>
                <w:sz w:val="22"/>
                <w:szCs w:val="22"/>
              </w:rPr>
            </w:pPr>
            <w:r w:rsidRPr="00837950">
              <w:rPr>
                <w:rFonts w:ascii="Garamond" w:hAnsi="Garamond" w:cs="Arial"/>
                <w:b/>
                <w:bCs/>
                <w:color w:val="002060"/>
                <w:sz w:val="22"/>
                <w:szCs w:val="22"/>
              </w:rPr>
              <w:t>Soggetti destinatari dei dati</w:t>
            </w:r>
          </w:p>
        </w:tc>
      </w:tr>
      <w:tr w:rsidR="001A6EF1" w:rsidRPr="00837950" w14:paraId="36A921EF" w14:textId="77777777" w:rsidTr="00837950">
        <w:tc>
          <w:tcPr>
            <w:tcW w:w="7372" w:type="dxa"/>
            <w:tcBorders>
              <w:left w:val="single" w:sz="2" w:space="0" w:color="000000"/>
              <w:bottom w:val="single" w:sz="2" w:space="0" w:color="000000"/>
            </w:tcBorders>
            <w:tcMar>
              <w:top w:w="55" w:type="dxa"/>
              <w:left w:w="55" w:type="dxa"/>
              <w:bottom w:w="55" w:type="dxa"/>
              <w:right w:w="55" w:type="dxa"/>
            </w:tcMar>
          </w:tcPr>
          <w:p w14:paraId="1CBF98DD" w14:textId="5EC3ADFA" w:rsidR="00AA670D" w:rsidRPr="00837950" w:rsidRDefault="00AA670D" w:rsidP="00837950">
            <w:pPr>
              <w:pStyle w:val="TableContents"/>
              <w:spacing w:before="60" w:after="60" w:line="276" w:lineRule="auto"/>
              <w:ind w:left="28" w:right="28"/>
              <w:jc w:val="both"/>
              <w:rPr>
                <w:rFonts w:ascii="Garamond" w:hAnsi="Garamond" w:cs="Arial"/>
                <w:sz w:val="22"/>
                <w:szCs w:val="22"/>
              </w:rPr>
            </w:pPr>
            <w:r w:rsidRPr="00837950">
              <w:rPr>
                <w:rFonts w:ascii="Garamond" w:hAnsi="Garamond" w:cs="Arial"/>
                <w:sz w:val="22"/>
                <w:szCs w:val="22"/>
              </w:rPr>
              <w:t xml:space="preserve">I dati saranno conservati per il periodo necessario all’espletamento delle finalità sopra descritte, e comunque secondo le norme in materia di documentazione amministrativa (periodo </w:t>
            </w:r>
            <w:r w:rsidRPr="00B87493">
              <w:rPr>
                <w:rFonts w:ascii="Garamond" w:hAnsi="Garamond" w:cs="Arial"/>
                <w:b/>
                <w:bCs/>
                <w:sz w:val="22"/>
                <w:szCs w:val="22"/>
              </w:rPr>
              <w:t>massimo di cinque anni</w:t>
            </w:r>
            <w:r w:rsidRPr="00837950">
              <w:rPr>
                <w:rFonts w:ascii="Garamond" w:hAnsi="Garamond" w:cs="Arial"/>
                <w:sz w:val="22"/>
                <w:szCs w:val="22"/>
              </w:rPr>
              <w:t xml:space="preserve"> dalla conclusione del procedimento), salvo vi sia in corso un procedimento, in tal caso i dati potranno essere conservati fino alla conclusione dello stesso, nei limiti in cui risulti necessario.</w:t>
            </w:r>
            <w:r w:rsidR="00D4288E" w:rsidRPr="00837950">
              <w:rPr>
                <w:rFonts w:ascii="Garamond" w:hAnsi="Garamond" w:cs="Arial"/>
                <w:sz w:val="22"/>
                <w:szCs w:val="22"/>
              </w:rPr>
              <w:t xml:space="preserve"> I dati non saranno trasferiti fuori dal territorio dell’Unione Europea</w:t>
            </w:r>
            <w:r w:rsidR="004D4234" w:rsidRPr="00837950">
              <w:rPr>
                <w:rFonts w:ascii="Garamond" w:hAnsi="Garamond" w:cs="Arial"/>
                <w:sz w:val="22"/>
                <w:szCs w:val="22"/>
              </w:rPr>
              <w:t>.</w:t>
            </w:r>
          </w:p>
        </w:tc>
        <w:tc>
          <w:tcPr>
            <w:tcW w:w="2536" w:type="dxa"/>
            <w:tcBorders>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tcPr>
          <w:p w14:paraId="7D5811A0" w14:textId="6F43B635" w:rsidR="001A6EF1" w:rsidRPr="00837950" w:rsidRDefault="001A6EF1" w:rsidP="00837950">
            <w:pPr>
              <w:pStyle w:val="TableContents"/>
              <w:spacing w:before="60" w:after="60" w:line="276" w:lineRule="auto"/>
              <w:ind w:left="57" w:right="57"/>
              <w:jc w:val="center"/>
              <w:rPr>
                <w:rFonts w:ascii="Garamond" w:hAnsi="Garamond" w:cs="Arial"/>
                <w:b/>
                <w:bCs/>
                <w:color w:val="833C0B" w:themeColor="accent2" w:themeShade="80"/>
                <w:sz w:val="22"/>
                <w:szCs w:val="22"/>
              </w:rPr>
            </w:pPr>
            <w:r w:rsidRPr="00837950">
              <w:rPr>
                <w:rFonts w:ascii="Garamond" w:hAnsi="Garamond" w:cs="Arial"/>
                <w:b/>
                <w:bCs/>
                <w:color w:val="002060"/>
                <w:sz w:val="22"/>
                <w:szCs w:val="22"/>
              </w:rPr>
              <w:t>Conservazione dei dati</w:t>
            </w:r>
          </w:p>
        </w:tc>
      </w:tr>
      <w:tr w:rsidR="001A6EF1" w:rsidRPr="00837950" w14:paraId="2E2A9734" w14:textId="77777777" w:rsidTr="00837950">
        <w:tc>
          <w:tcPr>
            <w:tcW w:w="7372" w:type="dxa"/>
            <w:tcBorders>
              <w:left w:val="single" w:sz="2" w:space="0" w:color="000000"/>
              <w:bottom w:val="single" w:sz="2" w:space="0" w:color="000000"/>
            </w:tcBorders>
            <w:tcMar>
              <w:top w:w="55" w:type="dxa"/>
              <w:left w:w="55" w:type="dxa"/>
              <w:bottom w:w="55" w:type="dxa"/>
              <w:right w:w="55" w:type="dxa"/>
            </w:tcMar>
          </w:tcPr>
          <w:p w14:paraId="55A97B94" w14:textId="2D066C9D" w:rsidR="006931F5" w:rsidRPr="006931F5" w:rsidRDefault="006931F5" w:rsidP="006931F5">
            <w:pPr>
              <w:pStyle w:val="TableContents"/>
              <w:spacing w:before="60" w:after="60" w:line="276" w:lineRule="auto"/>
              <w:ind w:left="28" w:right="28"/>
              <w:jc w:val="both"/>
              <w:rPr>
                <w:rFonts w:ascii="Garamond" w:hAnsi="Garamond" w:cs="Arial"/>
                <w:sz w:val="22"/>
                <w:szCs w:val="22"/>
              </w:rPr>
            </w:pPr>
            <w:r>
              <w:rPr>
                <w:rFonts w:ascii="Garamond" w:hAnsi="Garamond" w:cs="Arial"/>
                <w:sz w:val="22"/>
                <w:szCs w:val="22"/>
              </w:rPr>
              <w:t>I</w:t>
            </w:r>
            <w:r w:rsidRPr="006931F5">
              <w:rPr>
                <w:rFonts w:ascii="Garamond" w:hAnsi="Garamond" w:cs="Arial"/>
                <w:sz w:val="22"/>
                <w:szCs w:val="22"/>
              </w:rPr>
              <w:t xml:space="preserve">l </w:t>
            </w:r>
            <w:r>
              <w:rPr>
                <w:rFonts w:ascii="Garamond" w:hAnsi="Garamond" w:cs="Arial"/>
                <w:sz w:val="22"/>
                <w:szCs w:val="22"/>
              </w:rPr>
              <w:t>GDPR</w:t>
            </w:r>
            <w:r w:rsidRPr="006931F5">
              <w:rPr>
                <w:rFonts w:ascii="Garamond" w:hAnsi="Garamond" w:cs="Arial"/>
                <w:sz w:val="22"/>
                <w:szCs w:val="22"/>
              </w:rPr>
              <w:t xml:space="preserve"> (artt. da 15 a 22) conferisce agli interessati l</w:t>
            </w:r>
            <w:r>
              <w:rPr>
                <w:rFonts w:ascii="Garamond" w:hAnsi="Garamond" w:cs="Arial"/>
                <w:sz w:val="22"/>
                <w:szCs w:val="22"/>
              </w:rPr>
              <w:t>’</w:t>
            </w:r>
            <w:r w:rsidRPr="006931F5">
              <w:rPr>
                <w:rFonts w:ascii="Garamond" w:hAnsi="Garamond" w:cs="Arial"/>
                <w:sz w:val="22"/>
                <w:szCs w:val="22"/>
              </w:rPr>
              <w:t>esercizio di specifici diritti. In</w:t>
            </w:r>
            <w:r>
              <w:rPr>
                <w:rFonts w:ascii="Garamond" w:hAnsi="Garamond" w:cs="Arial"/>
                <w:sz w:val="22"/>
                <w:szCs w:val="22"/>
              </w:rPr>
              <w:t xml:space="preserve"> </w:t>
            </w:r>
            <w:r w:rsidRPr="006931F5">
              <w:rPr>
                <w:rFonts w:ascii="Garamond" w:hAnsi="Garamond" w:cs="Arial"/>
                <w:sz w:val="22"/>
                <w:szCs w:val="22"/>
              </w:rPr>
              <w:t>particolare,</w:t>
            </w:r>
            <w:r>
              <w:rPr>
                <w:rFonts w:ascii="Garamond" w:hAnsi="Garamond" w:cs="Arial"/>
                <w:sz w:val="22"/>
                <w:szCs w:val="22"/>
              </w:rPr>
              <w:t xml:space="preserve"> </w:t>
            </w:r>
            <w:r w:rsidRPr="006931F5">
              <w:rPr>
                <w:rFonts w:ascii="Garamond" w:hAnsi="Garamond" w:cs="Arial"/>
                <w:sz w:val="22"/>
                <w:szCs w:val="22"/>
              </w:rPr>
              <w:t>l</w:t>
            </w:r>
            <w:r>
              <w:rPr>
                <w:rFonts w:ascii="Garamond" w:hAnsi="Garamond" w:cs="Arial"/>
                <w:sz w:val="22"/>
                <w:szCs w:val="22"/>
              </w:rPr>
              <w:t>’</w:t>
            </w:r>
            <w:r w:rsidRPr="006931F5">
              <w:rPr>
                <w:rFonts w:ascii="Garamond" w:hAnsi="Garamond" w:cs="Arial"/>
                <w:sz w:val="22"/>
                <w:szCs w:val="22"/>
              </w:rPr>
              <w:t>interessato ha diritto di chiedere l</w:t>
            </w:r>
            <w:r>
              <w:rPr>
                <w:rFonts w:ascii="Garamond" w:hAnsi="Garamond" w:cs="Arial"/>
                <w:sz w:val="22"/>
                <w:szCs w:val="22"/>
              </w:rPr>
              <w:t>’</w:t>
            </w:r>
            <w:r w:rsidRPr="006931F5">
              <w:rPr>
                <w:rFonts w:ascii="Garamond" w:hAnsi="Garamond" w:cs="Arial"/>
                <w:sz w:val="22"/>
                <w:szCs w:val="22"/>
              </w:rPr>
              <w:t>accesso, la rettifica, la cancellazione, la limitazione,</w:t>
            </w:r>
            <w:r>
              <w:rPr>
                <w:rFonts w:ascii="Garamond" w:hAnsi="Garamond" w:cs="Arial"/>
                <w:sz w:val="22"/>
                <w:szCs w:val="22"/>
              </w:rPr>
              <w:t xml:space="preserve"> </w:t>
            </w:r>
            <w:r w:rsidRPr="006931F5">
              <w:rPr>
                <w:rFonts w:ascii="Garamond" w:hAnsi="Garamond" w:cs="Arial"/>
                <w:sz w:val="22"/>
                <w:szCs w:val="22"/>
              </w:rPr>
              <w:t>l</w:t>
            </w:r>
            <w:r>
              <w:rPr>
                <w:rFonts w:ascii="Garamond" w:hAnsi="Garamond" w:cs="Arial"/>
                <w:sz w:val="22"/>
                <w:szCs w:val="22"/>
              </w:rPr>
              <w:t>’</w:t>
            </w:r>
            <w:r w:rsidRPr="006931F5">
              <w:rPr>
                <w:rFonts w:ascii="Garamond" w:hAnsi="Garamond" w:cs="Arial"/>
                <w:sz w:val="22"/>
                <w:szCs w:val="22"/>
              </w:rPr>
              <w:t>opposizione e la portabilità; inoltre può proporre reclamo, nei confronti dell</w:t>
            </w:r>
            <w:r>
              <w:rPr>
                <w:rFonts w:ascii="Garamond" w:hAnsi="Garamond" w:cs="Arial"/>
                <w:sz w:val="22"/>
                <w:szCs w:val="22"/>
              </w:rPr>
              <w:t>’</w:t>
            </w:r>
            <w:r w:rsidRPr="006931F5">
              <w:rPr>
                <w:rFonts w:ascii="Garamond" w:hAnsi="Garamond" w:cs="Arial"/>
                <w:sz w:val="22"/>
                <w:szCs w:val="22"/>
              </w:rPr>
              <w:t>Autorità di Controllo</w:t>
            </w:r>
            <w:r>
              <w:rPr>
                <w:rFonts w:ascii="Garamond" w:hAnsi="Garamond" w:cs="Arial"/>
                <w:sz w:val="22"/>
                <w:szCs w:val="22"/>
              </w:rPr>
              <w:t xml:space="preserve"> </w:t>
            </w:r>
            <w:r w:rsidR="00E50821">
              <w:rPr>
                <w:rFonts w:ascii="Garamond" w:hAnsi="Garamond" w:cs="Arial"/>
                <w:sz w:val="22"/>
                <w:szCs w:val="22"/>
              </w:rPr>
              <w:t xml:space="preserve">(ex </w:t>
            </w:r>
            <w:r w:rsidRPr="006931F5">
              <w:rPr>
                <w:rFonts w:ascii="Garamond" w:hAnsi="Garamond" w:cs="Arial"/>
                <w:sz w:val="22"/>
                <w:szCs w:val="22"/>
              </w:rPr>
              <w:t xml:space="preserve">art. 77 del </w:t>
            </w:r>
            <w:r>
              <w:rPr>
                <w:rFonts w:ascii="Garamond" w:hAnsi="Garamond" w:cs="Arial"/>
                <w:sz w:val="22"/>
                <w:szCs w:val="22"/>
              </w:rPr>
              <w:t>GDPR</w:t>
            </w:r>
            <w:r w:rsidR="00E50821">
              <w:rPr>
                <w:rFonts w:ascii="Garamond" w:hAnsi="Garamond" w:cs="Arial"/>
                <w:sz w:val="22"/>
                <w:szCs w:val="22"/>
              </w:rPr>
              <w:t>)</w:t>
            </w:r>
            <w:r w:rsidRPr="006931F5">
              <w:rPr>
                <w:rFonts w:ascii="Garamond" w:hAnsi="Garamond" w:cs="Arial"/>
                <w:sz w:val="22"/>
                <w:szCs w:val="22"/>
              </w:rPr>
              <w:t>.</w:t>
            </w:r>
            <w:r>
              <w:rPr>
                <w:rFonts w:ascii="Garamond" w:hAnsi="Garamond" w:cs="Arial"/>
                <w:sz w:val="22"/>
                <w:szCs w:val="22"/>
              </w:rPr>
              <w:t xml:space="preserve"> </w:t>
            </w:r>
            <w:r w:rsidR="00E50821" w:rsidRPr="00E50821">
              <w:rPr>
                <w:rFonts w:ascii="Garamond" w:hAnsi="Garamond" w:cs="Arial"/>
                <w:b/>
                <w:bCs/>
                <w:sz w:val="22"/>
                <w:szCs w:val="22"/>
              </w:rPr>
              <w:t>N.B.:</w:t>
            </w:r>
            <w:r w:rsidR="00E50821">
              <w:rPr>
                <w:rFonts w:ascii="Garamond" w:hAnsi="Garamond" w:cs="Arial"/>
                <w:sz w:val="22"/>
                <w:szCs w:val="22"/>
              </w:rPr>
              <w:t xml:space="preserve"> </w:t>
            </w:r>
            <w:r w:rsidRPr="006931F5">
              <w:rPr>
                <w:rFonts w:ascii="Garamond" w:hAnsi="Garamond" w:cs="Arial"/>
                <w:sz w:val="22"/>
                <w:szCs w:val="22"/>
              </w:rPr>
              <w:t>i già menzionati diritti non possono essere esercitati da</w:t>
            </w:r>
            <w:r>
              <w:rPr>
                <w:rFonts w:ascii="Garamond" w:hAnsi="Garamond" w:cs="Arial"/>
                <w:sz w:val="22"/>
                <w:szCs w:val="22"/>
              </w:rPr>
              <w:t xml:space="preserve"> </w:t>
            </w:r>
            <w:r w:rsidRPr="006931F5">
              <w:rPr>
                <w:rFonts w:ascii="Garamond" w:hAnsi="Garamond" w:cs="Arial"/>
                <w:sz w:val="22"/>
                <w:szCs w:val="22"/>
              </w:rPr>
              <w:t>parte di alcuni interessati coinvolti nella segnalazione qualora dall</w:t>
            </w:r>
            <w:r>
              <w:rPr>
                <w:rFonts w:ascii="Garamond" w:hAnsi="Garamond" w:cs="Arial"/>
                <w:sz w:val="22"/>
                <w:szCs w:val="22"/>
              </w:rPr>
              <w:t>’</w:t>
            </w:r>
            <w:r w:rsidRPr="006931F5">
              <w:rPr>
                <w:rFonts w:ascii="Garamond" w:hAnsi="Garamond" w:cs="Arial"/>
                <w:sz w:val="22"/>
                <w:szCs w:val="22"/>
              </w:rPr>
              <w:t>esercizio di tali diritti possa derivare un pregiudizio effettivo e concreto alla</w:t>
            </w:r>
            <w:r>
              <w:rPr>
                <w:rFonts w:ascii="Garamond" w:hAnsi="Garamond" w:cs="Arial"/>
                <w:sz w:val="22"/>
                <w:szCs w:val="22"/>
              </w:rPr>
              <w:t xml:space="preserve"> </w:t>
            </w:r>
            <w:r w:rsidRPr="006931F5">
              <w:rPr>
                <w:rFonts w:ascii="Garamond" w:hAnsi="Garamond" w:cs="Arial"/>
                <w:sz w:val="22"/>
                <w:szCs w:val="22"/>
              </w:rPr>
              <w:t>riservatezza dell</w:t>
            </w:r>
            <w:r>
              <w:rPr>
                <w:rFonts w:ascii="Garamond" w:hAnsi="Garamond" w:cs="Arial"/>
                <w:sz w:val="22"/>
                <w:szCs w:val="22"/>
              </w:rPr>
              <w:t>’</w:t>
            </w:r>
            <w:r w:rsidRPr="006931F5">
              <w:rPr>
                <w:rFonts w:ascii="Garamond" w:hAnsi="Garamond" w:cs="Arial"/>
                <w:sz w:val="22"/>
                <w:szCs w:val="22"/>
              </w:rPr>
              <w:t>identità del segnalante.</w:t>
            </w:r>
            <w:r>
              <w:rPr>
                <w:rFonts w:ascii="Garamond" w:hAnsi="Garamond" w:cs="Arial"/>
                <w:sz w:val="22"/>
                <w:szCs w:val="22"/>
              </w:rPr>
              <w:t xml:space="preserve"> </w:t>
            </w:r>
            <w:r w:rsidRPr="006931F5">
              <w:rPr>
                <w:rFonts w:ascii="Garamond" w:hAnsi="Garamond" w:cs="Arial"/>
                <w:sz w:val="22"/>
                <w:szCs w:val="22"/>
              </w:rPr>
              <w:t>In particolare, l</w:t>
            </w:r>
            <w:r>
              <w:rPr>
                <w:rFonts w:ascii="Garamond" w:hAnsi="Garamond" w:cs="Arial"/>
                <w:sz w:val="22"/>
                <w:szCs w:val="22"/>
              </w:rPr>
              <w:t>’</w:t>
            </w:r>
            <w:r w:rsidRPr="006931F5">
              <w:rPr>
                <w:rFonts w:ascii="Garamond" w:hAnsi="Garamond" w:cs="Arial"/>
                <w:sz w:val="22"/>
                <w:szCs w:val="22"/>
              </w:rPr>
              <w:t>esercizio di tali diritti:</w:t>
            </w:r>
          </w:p>
          <w:p w14:paraId="03A79D09" w14:textId="77777777" w:rsidR="006931F5" w:rsidRDefault="006931F5" w:rsidP="006931F5">
            <w:pPr>
              <w:pStyle w:val="TableContents"/>
              <w:numPr>
                <w:ilvl w:val="0"/>
                <w:numId w:val="9"/>
              </w:numPr>
              <w:spacing w:before="60" w:after="60" w:line="276" w:lineRule="auto"/>
              <w:ind w:left="417" w:right="28"/>
              <w:jc w:val="both"/>
              <w:rPr>
                <w:rFonts w:ascii="Garamond" w:hAnsi="Garamond" w:cs="Arial"/>
                <w:sz w:val="22"/>
                <w:szCs w:val="22"/>
              </w:rPr>
            </w:pPr>
            <w:r w:rsidRPr="006931F5">
              <w:rPr>
                <w:rFonts w:ascii="Garamond" w:hAnsi="Garamond" w:cs="Arial"/>
                <w:sz w:val="22"/>
                <w:szCs w:val="22"/>
              </w:rPr>
              <w:t>sarà effettuabile conformemente alle disposizioni di legge o di regolamento che regolano il settore (tra</w:t>
            </w:r>
            <w:r>
              <w:rPr>
                <w:rFonts w:ascii="Garamond" w:hAnsi="Garamond" w:cs="Arial"/>
                <w:sz w:val="22"/>
                <w:szCs w:val="22"/>
              </w:rPr>
              <w:t xml:space="preserve"> </w:t>
            </w:r>
            <w:r w:rsidRPr="006931F5">
              <w:rPr>
                <w:rFonts w:ascii="Garamond" w:hAnsi="Garamond" w:cs="Arial"/>
                <w:sz w:val="22"/>
                <w:szCs w:val="22"/>
              </w:rPr>
              <w:t xml:space="preserve">cui il D.lgs. 231/2001 </w:t>
            </w:r>
            <w:r>
              <w:rPr>
                <w:rFonts w:ascii="Garamond" w:hAnsi="Garamond" w:cs="Arial"/>
                <w:sz w:val="22"/>
                <w:szCs w:val="22"/>
              </w:rPr>
              <w:t xml:space="preserve">e </w:t>
            </w:r>
            <w:proofErr w:type="spellStart"/>
            <w:proofErr w:type="gramStart"/>
            <w:r>
              <w:rPr>
                <w:rFonts w:ascii="Garamond" w:hAnsi="Garamond" w:cs="Arial"/>
                <w:sz w:val="22"/>
                <w:szCs w:val="22"/>
              </w:rPr>
              <w:t>ss.mm.ii</w:t>
            </w:r>
            <w:proofErr w:type="spellEnd"/>
            <w:proofErr w:type="gramEnd"/>
            <w:r w:rsidRPr="006931F5">
              <w:rPr>
                <w:rFonts w:ascii="Garamond" w:hAnsi="Garamond" w:cs="Arial"/>
                <w:sz w:val="22"/>
                <w:szCs w:val="22"/>
              </w:rPr>
              <w:t>);</w:t>
            </w:r>
          </w:p>
          <w:p w14:paraId="7BB5BF3D" w14:textId="5BED2C92" w:rsidR="006931F5" w:rsidRDefault="006931F5" w:rsidP="006931F5">
            <w:pPr>
              <w:pStyle w:val="TableContents"/>
              <w:numPr>
                <w:ilvl w:val="0"/>
                <w:numId w:val="9"/>
              </w:numPr>
              <w:spacing w:before="60" w:after="60" w:line="276" w:lineRule="auto"/>
              <w:ind w:left="417" w:right="28"/>
              <w:jc w:val="both"/>
              <w:rPr>
                <w:rFonts w:ascii="Garamond" w:hAnsi="Garamond" w:cs="Arial"/>
                <w:sz w:val="22"/>
                <w:szCs w:val="22"/>
              </w:rPr>
            </w:pPr>
            <w:r w:rsidRPr="006931F5">
              <w:rPr>
                <w:rFonts w:ascii="Garamond" w:hAnsi="Garamond" w:cs="Arial"/>
                <w:sz w:val="22"/>
                <w:szCs w:val="22"/>
              </w:rPr>
              <w:t>potrà essere ritardato, limitato o escluso con comunicazione motivata e resa senza ritardo,</w:t>
            </w:r>
            <w:r>
              <w:rPr>
                <w:rFonts w:ascii="Garamond" w:hAnsi="Garamond" w:cs="Arial"/>
                <w:sz w:val="22"/>
                <w:szCs w:val="22"/>
              </w:rPr>
              <w:t xml:space="preserve"> </w:t>
            </w:r>
            <w:r w:rsidRPr="006931F5">
              <w:rPr>
                <w:rFonts w:ascii="Garamond" w:hAnsi="Garamond" w:cs="Arial"/>
                <w:sz w:val="22"/>
                <w:szCs w:val="22"/>
              </w:rPr>
              <w:t>a meno che la comunicazione possa compromettere la finalità della limitazione, per il tempo e nei limiti in</w:t>
            </w:r>
            <w:r>
              <w:rPr>
                <w:rFonts w:ascii="Garamond" w:hAnsi="Garamond" w:cs="Arial"/>
                <w:sz w:val="22"/>
                <w:szCs w:val="22"/>
              </w:rPr>
              <w:t xml:space="preserve"> </w:t>
            </w:r>
            <w:r w:rsidRPr="006931F5">
              <w:rPr>
                <w:rFonts w:ascii="Garamond" w:hAnsi="Garamond" w:cs="Arial"/>
                <w:sz w:val="22"/>
                <w:szCs w:val="22"/>
              </w:rPr>
              <w:t>cui ciò costituisca una misura necessaria e proporzionata, tenuto conto dei diritti fondamentali e dei</w:t>
            </w:r>
            <w:r>
              <w:rPr>
                <w:rFonts w:ascii="Garamond" w:hAnsi="Garamond" w:cs="Arial"/>
                <w:sz w:val="22"/>
                <w:szCs w:val="22"/>
              </w:rPr>
              <w:t xml:space="preserve"> </w:t>
            </w:r>
            <w:r w:rsidRPr="006931F5">
              <w:rPr>
                <w:rFonts w:ascii="Garamond" w:hAnsi="Garamond" w:cs="Arial"/>
                <w:sz w:val="22"/>
                <w:szCs w:val="22"/>
              </w:rPr>
              <w:t>legittimi interessi dell</w:t>
            </w:r>
            <w:r>
              <w:rPr>
                <w:rFonts w:ascii="Garamond" w:hAnsi="Garamond" w:cs="Arial"/>
                <w:sz w:val="22"/>
                <w:szCs w:val="22"/>
              </w:rPr>
              <w:t>’</w:t>
            </w:r>
            <w:r w:rsidRPr="006931F5">
              <w:rPr>
                <w:rFonts w:ascii="Garamond" w:hAnsi="Garamond" w:cs="Arial"/>
                <w:sz w:val="22"/>
                <w:szCs w:val="22"/>
              </w:rPr>
              <w:t>interessato, al fine di salvaguardare la riservatezza dell</w:t>
            </w:r>
            <w:r>
              <w:rPr>
                <w:rFonts w:ascii="Garamond" w:hAnsi="Garamond" w:cs="Arial"/>
                <w:sz w:val="22"/>
                <w:szCs w:val="22"/>
              </w:rPr>
              <w:t>’</w:t>
            </w:r>
            <w:r w:rsidRPr="006931F5">
              <w:rPr>
                <w:rFonts w:ascii="Garamond" w:hAnsi="Garamond" w:cs="Arial"/>
                <w:sz w:val="22"/>
                <w:szCs w:val="22"/>
              </w:rPr>
              <w:t>identità del segnalante;</w:t>
            </w:r>
          </w:p>
          <w:p w14:paraId="151CA7C4" w14:textId="77777777" w:rsidR="006931F5" w:rsidRDefault="006931F5" w:rsidP="006931F5">
            <w:pPr>
              <w:pStyle w:val="TableContents"/>
              <w:spacing w:before="60" w:after="60" w:line="276" w:lineRule="auto"/>
              <w:ind w:left="417" w:right="28"/>
              <w:jc w:val="both"/>
              <w:rPr>
                <w:rFonts w:ascii="Garamond" w:hAnsi="Garamond" w:cs="Arial"/>
                <w:sz w:val="22"/>
                <w:szCs w:val="22"/>
              </w:rPr>
            </w:pPr>
            <w:r w:rsidRPr="006931F5">
              <w:rPr>
                <w:rFonts w:ascii="Garamond" w:hAnsi="Garamond" w:cs="Arial"/>
                <w:sz w:val="22"/>
                <w:szCs w:val="22"/>
              </w:rPr>
              <w:t>in tali casi, i diritti possono essere esercitati anche tramite il Garante con le modalità di</w:t>
            </w:r>
            <w:r>
              <w:rPr>
                <w:rFonts w:ascii="Garamond" w:hAnsi="Garamond" w:cs="Arial"/>
                <w:sz w:val="22"/>
                <w:szCs w:val="22"/>
              </w:rPr>
              <w:t xml:space="preserve"> </w:t>
            </w:r>
            <w:r w:rsidRPr="006931F5">
              <w:rPr>
                <w:rFonts w:ascii="Garamond" w:hAnsi="Garamond" w:cs="Arial"/>
                <w:sz w:val="22"/>
                <w:szCs w:val="22"/>
              </w:rPr>
              <w:t>cui all</w:t>
            </w:r>
            <w:r>
              <w:rPr>
                <w:rFonts w:ascii="Garamond" w:hAnsi="Garamond" w:cs="Arial"/>
                <w:sz w:val="22"/>
                <w:szCs w:val="22"/>
              </w:rPr>
              <w:t>’</w:t>
            </w:r>
            <w:r w:rsidRPr="006931F5">
              <w:rPr>
                <w:rFonts w:ascii="Garamond" w:hAnsi="Garamond" w:cs="Arial"/>
                <w:sz w:val="22"/>
                <w:szCs w:val="22"/>
              </w:rPr>
              <w:t>articolo 160 del Codice Privacy, nel qual caso il Garante informa l</w:t>
            </w:r>
            <w:r>
              <w:rPr>
                <w:rFonts w:ascii="Garamond" w:hAnsi="Garamond" w:cs="Arial"/>
                <w:sz w:val="22"/>
                <w:szCs w:val="22"/>
              </w:rPr>
              <w:t>’</w:t>
            </w:r>
            <w:r w:rsidRPr="006931F5">
              <w:rPr>
                <w:rFonts w:ascii="Garamond" w:hAnsi="Garamond" w:cs="Arial"/>
                <w:sz w:val="22"/>
                <w:szCs w:val="22"/>
              </w:rPr>
              <w:t>interessato di aver eseguito tutte</w:t>
            </w:r>
            <w:r>
              <w:rPr>
                <w:rFonts w:ascii="Garamond" w:hAnsi="Garamond" w:cs="Arial"/>
                <w:sz w:val="22"/>
                <w:szCs w:val="22"/>
              </w:rPr>
              <w:t xml:space="preserve"> </w:t>
            </w:r>
            <w:r w:rsidRPr="006931F5">
              <w:rPr>
                <w:rFonts w:ascii="Garamond" w:hAnsi="Garamond" w:cs="Arial"/>
                <w:sz w:val="22"/>
                <w:szCs w:val="22"/>
              </w:rPr>
              <w:t>le verifiche necessarie o di aver svolto un riesame, nonché del diritto dell</w:t>
            </w:r>
            <w:r>
              <w:rPr>
                <w:rFonts w:ascii="Garamond" w:hAnsi="Garamond" w:cs="Arial"/>
                <w:sz w:val="22"/>
                <w:szCs w:val="22"/>
              </w:rPr>
              <w:t>’</w:t>
            </w:r>
            <w:r w:rsidRPr="006931F5">
              <w:rPr>
                <w:rFonts w:ascii="Garamond" w:hAnsi="Garamond" w:cs="Arial"/>
                <w:sz w:val="22"/>
                <w:szCs w:val="22"/>
              </w:rPr>
              <w:t>interessato di proporre ricorso</w:t>
            </w:r>
            <w:r>
              <w:rPr>
                <w:rFonts w:ascii="Garamond" w:hAnsi="Garamond" w:cs="Arial"/>
                <w:sz w:val="22"/>
                <w:szCs w:val="22"/>
              </w:rPr>
              <w:t xml:space="preserve"> </w:t>
            </w:r>
            <w:r w:rsidRPr="006931F5">
              <w:rPr>
                <w:rFonts w:ascii="Garamond" w:hAnsi="Garamond" w:cs="Arial"/>
                <w:sz w:val="22"/>
                <w:szCs w:val="22"/>
              </w:rPr>
              <w:t>giurisdizionale.</w:t>
            </w:r>
          </w:p>
          <w:p w14:paraId="1C7F0CD3" w14:textId="6178A685" w:rsidR="006931F5" w:rsidRPr="00837950" w:rsidRDefault="006931F5" w:rsidP="006931F5">
            <w:pPr>
              <w:pStyle w:val="TableContents"/>
              <w:spacing w:before="60" w:after="60" w:line="276" w:lineRule="auto"/>
              <w:ind w:left="28" w:right="28"/>
              <w:jc w:val="both"/>
              <w:rPr>
                <w:rFonts w:ascii="Garamond" w:hAnsi="Garamond" w:cs="Arial"/>
                <w:sz w:val="22"/>
                <w:szCs w:val="22"/>
              </w:rPr>
            </w:pPr>
            <w:r w:rsidRPr="00837950">
              <w:rPr>
                <w:rFonts w:ascii="Garamond" w:hAnsi="Garamond" w:cs="Arial"/>
                <w:sz w:val="22"/>
                <w:szCs w:val="22"/>
              </w:rPr>
              <w:t>In qualsiasi momento esercitare i Suoi diritti nei confronti del Titolare, contattabile ai recapiti sopra indicati, ovvero rivolgendosi al Responsabile della Protezione dei Dati</w:t>
            </w:r>
            <w:r w:rsidR="00A765C2">
              <w:rPr>
                <w:rFonts w:ascii="Garamond" w:hAnsi="Garamond" w:cs="Arial"/>
                <w:sz w:val="22"/>
                <w:szCs w:val="22"/>
              </w:rPr>
              <w:t xml:space="preserve"> (ai recapiti del Titolare)</w:t>
            </w:r>
            <w:r w:rsidRPr="00837950">
              <w:rPr>
                <w:rFonts w:ascii="Garamond" w:hAnsi="Garamond" w:cs="Arial"/>
                <w:sz w:val="22"/>
                <w:szCs w:val="22"/>
              </w:rPr>
              <w:t xml:space="preserve"> mezzo raccomandata A/R o </w:t>
            </w:r>
            <w:r>
              <w:rPr>
                <w:rFonts w:ascii="Garamond" w:hAnsi="Garamond" w:cs="Arial"/>
                <w:sz w:val="22"/>
                <w:szCs w:val="22"/>
              </w:rPr>
              <w:t>mail/</w:t>
            </w:r>
            <w:r w:rsidRPr="00837950">
              <w:rPr>
                <w:rFonts w:ascii="Garamond" w:hAnsi="Garamond" w:cs="Arial"/>
                <w:sz w:val="22"/>
                <w:szCs w:val="22"/>
              </w:rPr>
              <w:t xml:space="preserve">PEC </w:t>
            </w:r>
            <w:r>
              <w:rPr>
                <w:rFonts w:ascii="Garamond" w:hAnsi="Garamond" w:cs="Arial"/>
                <w:sz w:val="22"/>
                <w:szCs w:val="22"/>
              </w:rPr>
              <w:t>o a mano.</w:t>
            </w:r>
          </w:p>
        </w:tc>
        <w:tc>
          <w:tcPr>
            <w:tcW w:w="2536" w:type="dxa"/>
            <w:tcBorders>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tcPr>
          <w:p w14:paraId="511BAF8D" w14:textId="0012C856" w:rsidR="001A6EF1" w:rsidRPr="00837950" w:rsidRDefault="001A6EF1" w:rsidP="00837950">
            <w:pPr>
              <w:pStyle w:val="TableContents"/>
              <w:spacing w:before="60" w:after="60" w:line="276" w:lineRule="auto"/>
              <w:ind w:left="57" w:right="57"/>
              <w:jc w:val="center"/>
              <w:rPr>
                <w:rFonts w:ascii="Garamond" w:hAnsi="Garamond" w:cs="Arial"/>
                <w:b/>
                <w:bCs/>
                <w:color w:val="002060"/>
                <w:sz w:val="22"/>
                <w:szCs w:val="22"/>
              </w:rPr>
            </w:pPr>
            <w:r w:rsidRPr="00837950">
              <w:rPr>
                <w:rFonts w:ascii="Garamond" w:hAnsi="Garamond" w:cs="Arial"/>
                <w:b/>
                <w:bCs/>
                <w:color w:val="002060"/>
                <w:sz w:val="22"/>
                <w:szCs w:val="22"/>
              </w:rPr>
              <w:t>Diritti degli Interessati</w:t>
            </w:r>
          </w:p>
        </w:tc>
      </w:tr>
      <w:tr w:rsidR="001A6EF1" w:rsidRPr="00837950" w14:paraId="03FA52D4" w14:textId="77777777" w:rsidTr="00837950">
        <w:tc>
          <w:tcPr>
            <w:tcW w:w="7372" w:type="dxa"/>
            <w:tcBorders>
              <w:left w:val="single" w:sz="2" w:space="0" w:color="000000"/>
              <w:bottom w:val="single" w:sz="2" w:space="0" w:color="000000"/>
            </w:tcBorders>
            <w:tcMar>
              <w:top w:w="55" w:type="dxa"/>
              <w:left w:w="55" w:type="dxa"/>
              <w:bottom w:w="55" w:type="dxa"/>
              <w:right w:w="55" w:type="dxa"/>
            </w:tcMar>
          </w:tcPr>
          <w:p w14:paraId="2304340D" w14:textId="6A06A70D" w:rsidR="001A6EF1" w:rsidRPr="00837950" w:rsidRDefault="001A6EF1" w:rsidP="00837950">
            <w:pPr>
              <w:spacing w:before="60" w:after="60" w:line="276" w:lineRule="auto"/>
              <w:ind w:left="28" w:right="28"/>
              <w:rPr>
                <w:rFonts w:ascii="Garamond" w:hAnsi="Garamond" w:cs="Arial"/>
                <w:sz w:val="22"/>
                <w:szCs w:val="22"/>
              </w:rPr>
            </w:pPr>
            <w:r w:rsidRPr="00837950">
              <w:rPr>
                <w:rFonts w:ascii="Garamond" w:eastAsia="Times New Roman" w:hAnsi="Garamond" w:cs="Arial"/>
                <w:sz w:val="22"/>
                <w:szCs w:val="22"/>
                <w:lang w:bidi="ar-SA"/>
              </w:rPr>
              <w:t xml:space="preserve">Maggiori informazioni sono rinvenibili sul sito istituzionale del Titolare, o sul sito del Garante </w:t>
            </w:r>
            <w:r w:rsidR="00E65E0C" w:rsidRPr="00837950">
              <w:rPr>
                <w:rFonts w:ascii="Garamond" w:eastAsia="Times New Roman" w:hAnsi="Garamond" w:cs="Arial"/>
                <w:sz w:val="22"/>
                <w:szCs w:val="22"/>
                <w:lang w:bidi="ar-SA"/>
              </w:rPr>
              <w:t>per la</w:t>
            </w:r>
            <w:r w:rsidRPr="00837950">
              <w:rPr>
                <w:rFonts w:ascii="Garamond" w:eastAsia="Times New Roman" w:hAnsi="Garamond" w:cs="Arial"/>
                <w:sz w:val="22"/>
                <w:szCs w:val="22"/>
                <w:lang w:bidi="ar-SA"/>
              </w:rPr>
              <w:t xml:space="preserve"> </w:t>
            </w:r>
            <w:r w:rsidR="00E65E0C" w:rsidRPr="00837950">
              <w:rPr>
                <w:rFonts w:ascii="Garamond" w:eastAsia="Times New Roman" w:hAnsi="Garamond" w:cs="Arial"/>
                <w:sz w:val="22"/>
                <w:szCs w:val="22"/>
                <w:lang w:bidi="ar-SA"/>
              </w:rPr>
              <w:t xml:space="preserve">Protezione </w:t>
            </w:r>
            <w:r w:rsidRPr="00837950">
              <w:rPr>
                <w:rFonts w:ascii="Garamond" w:eastAsia="Times New Roman" w:hAnsi="Garamond" w:cs="Arial"/>
                <w:sz w:val="22"/>
                <w:szCs w:val="22"/>
                <w:lang w:bidi="ar-SA"/>
              </w:rPr>
              <w:t xml:space="preserve">dei </w:t>
            </w:r>
            <w:r w:rsidR="00E65E0C" w:rsidRPr="00837950">
              <w:rPr>
                <w:rFonts w:ascii="Garamond" w:eastAsia="Times New Roman" w:hAnsi="Garamond" w:cs="Arial"/>
                <w:sz w:val="22"/>
                <w:szCs w:val="22"/>
                <w:lang w:bidi="ar-SA"/>
              </w:rPr>
              <w:t>Dati personali</w:t>
            </w:r>
            <w:r w:rsidRPr="00837950">
              <w:rPr>
                <w:rFonts w:ascii="Garamond" w:eastAsia="Times New Roman" w:hAnsi="Garamond" w:cs="Arial"/>
                <w:sz w:val="22"/>
                <w:szCs w:val="22"/>
                <w:lang w:bidi="ar-SA"/>
              </w:rPr>
              <w:t>:</w:t>
            </w:r>
            <w:r w:rsidR="00E65E0C" w:rsidRPr="00837950">
              <w:rPr>
                <w:rFonts w:ascii="Garamond" w:eastAsia="Times New Roman" w:hAnsi="Garamond" w:cs="Arial"/>
                <w:sz w:val="22"/>
                <w:szCs w:val="22"/>
                <w:lang w:bidi="ar-SA"/>
              </w:rPr>
              <w:t xml:space="preserve"> </w:t>
            </w:r>
            <w:hyperlink r:id="rId7" w:history="1">
              <w:r w:rsidR="00E65E0C" w:rsidRPr="00837950">
                <w:rPr>
                  <w:rStyle w:val="Collegamentoipertestuale"/>
                  <w:rFonts w:ascii="Garamond" w:eastAsia="Times New Roman" w:hAnsi="Garamond" w:cs="Arial"/>
                  <w:sz w:val="22"/>
                  <w:szCs w:val="22"/>
                  <w:lang w:bidi="ar-SA"/>
                </w:rPr>
                <w:t>http://www.garanteprivacy.it</w:t>
              </w:r>
            </w:hyperlink>
            <w:r w:rsidR="00E65E0C" w:rsidRPr="00837950">
              <w:rPr>
                <w:rFonts w:ascii="Garamond" w:eastAsia="Times New Roman" w:hAnsi="Garamond" w:cs="Arial"/>
                <w:sz w:val="22"/>
                <w:szCs w:val="22"/>
                <w:lang w:bidi="ar-SA"/>
              </w:rPr>
              <w:t xml:space="preserve">. </w:t>
            </w:r>
          </w:p>
        </w:tc>
        <w:tc>
          <w:tcPr>
            <w:tcW w:w="2536" w:type="dxa"/>
            <w:tcBorders>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tcPr>
          <w:p w14:paraId="734D9FDA" w14:textId="77777777" w:rsidR="001A6EF1" w:rsidRPr="00837950" w:rsidRDefault="001A6EF1" w:rsidP="00837950">
            <w:pPr>
              <w:pStyle w:val="TableContents"/>
              <w:spacing w:before="60" w:after="60" w:line="276" w:lineRule="auto"/>
              <w:ind w:left="57" w:right="57"/>
              <w:jc w:val="center"/>
              <w:rPr>
                <w:rFonts w:ascii="Garamond" w:hAnsi="Garamond" w:cs="Arial"/>
                <w:b/>
                <w:bCs/>
                <w:color w:val="002060"/>
                <w:sz w:val="22"/>
                <w:szCs w:val="22"/>
              </w:rPr>
            </w:pPr>
            <w:r w:rsidRPr="00837950">
              <w:rPr>
                <w:rFonts w:ascii="Garamond" w:hAnsi="Garamond" w:cs="Arial"/>
                <w:b/>
                <w:bCs/>
                <w:color w:val="002060"/>
                <w:sz w:val="22"/>
                <w:szCs w:val="22"/>
              </w:rPr>
              <w:t>Tutto qui?</w:t>
            </w:r>
          </w:p>
        </w:tc>
      </w:tr>
    </w:tbl>
    <w:p w14:paraId="2F6806E3" w14:textId="63BAC0A9" w:rsidR="001A6EF1" w:rsidRPr="006028FF" w:rsidRDefault="001A6EF1" w:rsidP="002D03B2">
      <w:pPr>
        <w:pStyle w:val="Standard"/>
        <w:widowControl w:val="0"/>
        <w:rPr>
          <w:rFonts w:ascii="Arial" w:hAnsi="Arial" w:cs="Arial"/>
          <w:sz w:val="8"/>
          <w:szCs w:val="10"/>
        </w:rPr>
      </w:pPr>
    </w:p>
    <w:p w14:paraId="0E7DFF85" w14:textId="71EA47AB" w:rsidR="00E65E0C" w:rsidRPr="00B9402C" w:rsidRDefault="00E65E0C" w:rsidP="00E65E0C">
      <w:pPr>
        <w:pStyle w:val="Standard"/>
        <w:jc w:val="center"/>
        <w:rPr>
          <w:rFonts w:ascii="Garamond" w:hAnsi="Garamond" w:cs="Arial"/>
          <w:sz w:val="23"/>
          <w:szCs w:val="23"/>
        </w:rPr>
      </w:pPr>
    </w:p>
    <w:sectPr w:rsidR="00E65E0C" w:rsidRPr="00B9402C" w:rsidSect="00837950">
      <w:headerReference w:type="default" r:id="rId8"/>
      <w:footerReference w:type="default" r:id="rId9"/>
      <w:pgSz w:w="11906" w:h="16838"/>
      <w:pgMar w:top="851" w:right="1418" w:bottom="1276" w:left="1418" w:header="454"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584E" w14:textId="77777777" w:rsidR="00A1707B" w:rsidRDefault="00A1707B">
      <w:r>
        <w:separator/>
      </w:r>
    </w:p>
  </w:endnote>
  <w:endnote w:type="continuationSeparator" w:id="0">
    <w:p w14:paraId="7B4BA4B4" w14:textId="77777777" w:rsidR="00A1707B" w:rsidRDefault="00A1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swiss"/>
    <w:pitch w:val="variable"/>
  </w:font>
  <w:font w:name="Calibri">
    <w:panose1 w:val="020F0502020204030204"/>
    <w:charset w:val="00"/>
    <w:family w:val="swiss"/>
    <w:pitch w:val="variable"/>
    <w:sig w:usb0="E4002EFF" w:usb1="C200247B" w:usb2="00000009" w:usb3="00000000" w:csb0="000001FF" w:csb1="00000000"/>
  </w:font>
  <w:font w:name="Andale Sans U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CE0D" w14:textId="77777777" w:rsidR="00DE59CA" w:rsidRDefault="00DE59CA" w:rsidP="008031B6">
    <w:pPr>
      <w:pStyle w:val="Pidipagina"/>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15C4" w14:textId="77777777" w:rsidR="00A1707B" w:rsidRDefault="00A1707B">
      <w:r>
        <w:rPr>
          <w:color w:val="000000"/>
        </w:rPr>
        <w:ptab w:relativeTo="margin" w:alignment="center" w:leader="none"/>
      </w:r>
    </w:p>
  </w:footnote>
  <w:footnote w:type="continuationSeparator" w:id="0">
    <w:p w14:paraId="0240F745" w14:textId="77777777" w:rsidR="00A1707B" w:rsidRDefault="00A17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AAA2" w14:textId="77777777" w:rsidR="00DE59CA" w:rsidRDefault="00DE59CA" w:rsidP="005E0F6B">
    <w:pPr>
      <w:pStyle w:val="Rientrocorpodeltesto2"/>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3F0B"/>
    <w:multiLevelType w:val="hybridMultilevel"/>
    <w:tmpl w:val="B0FC406E"/>
    <w:lvl w:ilvl="0" w:tplc="FFA05AF4">
      <w:start w:val="1"/>
      <w:numFmt w:val="lowerLetter"/>
      <w:lvlText w:val="%1)"/>
      <w:lvlJc w:val="left"/>
      <w:pPr>
        <w:ind w:left="388" w:hanging="360"/>
      </w:pPr>
      <w:rPr>
        <w:rFonts w:hint="default"/>
      </w:rPr>
    </w:lvl>
    <w:lvl w:ilvl="1" w:tplc="04100019" w:tentative="1">
      <w:start w:val="1"/>
      <w:numFmt w:val="lowerLetter"/>
      <w:lvlText w:val="%2."/>
      <w:lvlJc w:val="left"/>
      <w:pPr>
        <w:ind w:left="1108" w:hanging="360"/>
      </w:pPr>
    </w:lvl>
    <w:lvl w:ilvl="2" w:tplc="0410001B" w:tentative="1">
      <w:start w:val="1"/>
      <w:numFmt w:val="lowerRoman"/>
      <w:lvlText w:val="%3."/>
      <w:lvlJc w:val="right"/>
      <w:pPr>
        <w:ind w:left="1828" w:hanging="180"/>
      </w:pPr>
    </w:lvl>
    <w:lvl w:ilvl="3" w:tplc="0410000F" w:tentative="1">
      <w:start w:val="1"/>
      <w:numFmt w:val="decimal"/>
      <w:lvlText w:val="%4."/>
      <w:lvlJc w:val="left"/>
      <w:pPr>
        <w:ind w:left="2548" w:hanging="360"/>
      </w:pPr>
    </w:lvl>
    <w:lvl w:ilvl="4" w:tplc="04100019" w:tentative="1">
      <w:start w:val="1"/>
      <w:numFmt w:val="lowerLetter"/>
      <w:lvlText w:val="%5."/>
      <w:lvlJc w:val="left"/>
      <w:pPr>
        <w:ind w:left="3268" w:hanging="360"/>
      </w:pPr>
    </w:lvl>
    <w:lvl w:ilvl="5" w:tplc="0410001B" w:tentative="1">
      <w:start w:val="1"/>
      <w:numFmt w:val="lowerRoman"/>
      <w:lvlText w:val="%6."/>
      <w:lvlJc w:val="right"/>
      <w:pPr>
        <w:ind w:left="3988" w:hanging="180"/>
      </w:pPr>
    </w:lvl>
    <w:lvl w:ilvl="6" w:tplc="0410000F" w:tentative="1">
      <w:start w:val="1"/>
      <w:numFmt w:val="decimal"/>
      <w:lvlText w:val="%7."/>
      <w:lvlJc w:val="left"/>
      <w:pPr>
        <w:ind w:left="4708" w:hanging="360"/>
      </w:pPr>
    </w:lvl>
    <w:lvl w:ilvl="7" w:tplc="04100019" w:tentative="1">
      <w:start w:val="1"/>
      <w:numFmt w:val="lowerLetter"/>
      <w:lvlText w:val="%8."/>
      <w:lvlJc w:val="left"/>
      <w:pPr>
        <w:ind w:left="5428" w:hanging="360"/>
      </w:pPr>
    </w:lvl>
    <w:lvl w:ilvl="8" w:tplc="0410001B" w:tentative="1">
      <w:start w:val="1"/>
      <w:numFmt w:val="lowerRoman"/>
      <w:lvlText w:val="%9."/>
      <w:lvlJc w:val="right"/>
      <w:pPr>
        <w:ind w:left="6148" w:hanging="180"/>
      </w:pPr>
    </w:lvl>
  </w:abstractNum>
  <w:abstractNum w:abstractNumId="1" w15:restartNumberingAfterBreak="0">
    <w:nsid w:val="1DC00757"/>
    <w:multiLevelType w:val="multilevel"/>
    <w:tmpl w:val="752CB078"/>
    <w:styleLink w:val="WW8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6096A83"/>
    <w:multiLevelType w:val="hybridMultilevel"/>
    <w:tmpl w:val="8FE01AEC"/>
    <w:lvl w:ilvl="0" w:tplc="46AEE826">
      <w:start w:val="1"/>
      <w:numFmt w:val="bullet"/>
      <w:lvlText w:val="-"/>
      <w:lvlJc w:val="left"/>
      <w:pPr>
        <w:ind w:left="388" w:hanging="360"/>
      </w:pPr>
      <w:rPr>
        <w:rFonts w:ascii="Garamond" w:eastAsia="Times New Roman" w:hAnsi="Garamond" w:cs="Arial" w:hint="default"/>
      </w:rPr>
    </w:lvl>
    <w:lvl w:ilvl="1" w:tplc="04100003" w:tentative="1">
      <w:start w:val="1"/>
      <w:numFmt w:val="bullet"/>
      <w:lvlText w:val="o"/>
      <w:lvlJc w:val="left"/>
      <w:pPr>
        <w:ind w:left="1108" w:hanging="360"/>
      </w:pPr>
      <w:rPr>
        <w:rFonts w:ascii="Courier New" w:hAnsi="Courier New" w:cs="Courier New" w:hint="default"/>
      </w:rPr>
    </w:lvl>
    <w:lvl w:ilvl="2" w:tplc="04100005" w:tentative="1">
      <w:start w:val="1"/>
      <w:numFmt w:val="bullet"/>
      <w:lvlText w:val=""/>
      <w:lvlJc w:val="left"/>
      <w:pPr>
        <w:ind w:left="1828" w:hanging="360"/>
      </w:pPr>
      <w:rPr>
        <w:rFonts w:ascii="Wingdings" w:hAnsi="Wingdings" w:hint="default"/>
      </w:rPr>
    </w:lvl>
    <w:lvl w:ilvl="3" w:tplc="04100001" w:tentative="1">
      <w:start w:val="1"/>
      <w:numFmt w:val="bullet"/>
      <w:lvlText w:val=""/>
      <w:lvlJc w:val="left"/>
      <w:pPr>
        <w:ind w:left="2548" w:hanging="360"/>
      </w:pPr>
      <w:rPr>
        <w:rFonts w:ascii="Symbol" w:hAnsi="Symbol" w:hint="default"/>
      </w:rPr>
    </w:lvl>
    <w:lvl w:ilvl="4" w:tplc="04100003" w:tentative="1">
      <w:start w:val="1"/>
      <w:numFmt w:val="bullet"/>
      <w:lvlText w:val="o"/>
      <w:lvlJc w:val="left"/>
      <w:pPr>
        <w:ind w:left="3268" w:hanging="360"/>
      </w:pPr>
      <w:rPr>
        <w:rFonts w:ascii="Courier New" w:hAnsi="Courier New" w:cs="Courier New" w:hint="default"/>
      </w:rPr>
    </w:lvl>
    <w:lvl w:ilvl="5" w:tplc="04100005" w:tentative="1">
      <w:start w:val="1"/>
      <w:numFmt w:val="bullet"/>
      <w:lvlText w:val=""/>
      <w:lvlJc w:val="left"/>
      <w:pPr>
        <w:ind w:left="3988" w:hanging="360"/>
      </w:pPr>
      <w:rPr>
        <w:rFonts w:ascii="Wingdings" w:hAnsi="Wingdings" w:hint="default"/>
      </w:rPr>
    </w:lvl>
    <w:lvl w:ilvl="6" w:tplc="04100001" w:tentative="1">
      <w:start w:val="1"/>
      <w:numFmt w:val="bullet"/>
      <w:lvlText w:val=""/>
      <w:lvlJc w:val="left"/>
      <w:pPr>
        <w:ind w:left="4708" w:hanging="360"/>
      </w:pPr>
      <w:rPr>
        <w:rFonts w:ascii="Symbol" w:hAnsi="Symbol" w:hint="default"/>
      </w:rPr>
    </w:lvl>
    <w:lvl w:ilvl="7" w:tplc="04100003" w:tentative="1">
      <w:start w:val="1"/>
      <w:numFmt w:val="bullet"/>
      <w:lvlText w:val="o"/>
      <w:lvlJc w:val="left"/>
      <w:pPr>
        <w:ind w:left="5428" w:hanging="360"/>
      </w:pPr>
      <w:rPr>
        <w:rFonts w:ascii="Courier New" w:hAnsi="Courier New" w:cs="Courier New" w:hint="default"/>
      </w:rPr>
    </w:lvl>
    <w:lvl w:ilvl="8" w:tplc="04100005" w:tentative="1">
      <w:start w:val="1"/>
      <w:numFmt w:val="bullet"/>
      <w:lvlText w:val=""/>
      <w:lvlJc w:val="left"/>
      <w:pPr>
        <w:ind w:left="6148" w:hanging="360"/>
      </w:pPr>
      <w:rPr>
        <w:rFonts w:ascii="Wingdings" w:hAnsi="Wingdings" w:hint="default"/>
      </w:rPr>
    </w:lvl>
  </w:abstractNum>
  <w:abstractNum w:abstractNumId="3" w15:restartNumberingAfterBreak="0">
    <w:nsid w:val="3B8408C2"/>
    <w:multiLevelType w:val="hybridMultilevel"/>
    <w:tmpl w:val="E1B8EB80"/>
    <w:lvl w:ilvl="0" w:tplc="F9AE237E">
      <w:start w:val="1"/>
      <w:numFmt w:val="bullet"/>
      <w:lvlText w:val="-"/>
      <w:lvlJc w:val="left"/>
      <w:pPr>
        <w:ind w:left="388" w:hanging="360"/>
      </w:pPr>
      <w:rPr>
        <w:rFonts w:ascii="Garamond" w:eastAsia="Times New Roman" w:hAnsi="Garamond" w:cs="Arial" w:hint="default"/>
      </w:rPr>
    </w:lvl>
    <w:lvl w:ilvl="1" w:tplc="04100003" w:tentative="1">
      <w:start w:val="1"/>
      <w:numFmt w:val="bullet"/>
      <w:lvlText w:val="o"/>
      <w:lvlJc w:val="left"/>
      <w:pPr>
        <w:ind w:left="1108" w:hanging="360"/>
      </w:pPr>
      <w:rPr>
        <w:rFonts w:ascii="Courier New" w:hAnsi="Courier New" w:cs="Courier New" w:hint="default"/>
      </w:rPr>
    </w:lvl>
    <w:lvl w:ilvl="2" w:tplc="04100005" w:tentative="1">
      <w:start w:val="1"/>
      <w:numFmt w:val="bullet"/>
      <w:lvlText w:val=""/>
      <w:lvlJc w:val="left"/>
      <w:pPr>
        <w:ind w:left="1828" w:hanging="360"/>
      </w:pPr>
      <w:rPr>
        <w:rFonts w:ascii="Wingdings" w:hAnsi="Wingdings" w:hint="default"/>
      </w:rPr>
    </w:lvl>
    <w:lvl w:ilvl="3" w:tplc="04100001" w:tentative="1">
      <w:start w:val="1"/>
      <w:numFmt w:val="bullet"/>
      <w:lvlText w:val=""/>
      <w:lvlJc w:val="left"/>
      <w:pPr>
        <w:ind w:left="2548" w:hanging="360"/>
      </w:pPr>
      <w:rPr>
        <w:rFonts w:ascii="Symbol" w:hAnsi="Symbol" w:hint="default"/>
      </w:rPr>
    </w:lvl>
    <w:lvl w:ilvl="4" w:tplc="04100003" w:tentative="1">
      <w:start w:val="1"/>
      <w:numFmt w:val="bullet"/>
      <w:lvlText w:val="o"/>
      <w:lvlJc w:val="left"/>
      <w:pPr>
        <w:ind w:left="3268" w:hanging="360"/>
      </w:pPr>
      <w:rPr>
        <w:rFonts w:ascii="Courier New" w:hAnsi="Courier New" w:cs="Courier New" w:hint="default"/>
      </w:rPr>
    </w:lvl>
    <w:lvl w:ilvl="5" w:tplc="04100005" w:tentative="1">
      <w:start w:val="1"/>
      <w:numFmt w:val="bullet"/>
      <w:lvlText w:val=""/>
      <w:lvlJc w:val="left"/>
      <w:pPr>
        <w:ind w:left="3988" w:hanging="360"/>
      </w:pPr>
      <w:rPr>
        <w:rFonts w:ascii="Wingdings" w:hAnsi="Wingdings" w:hint="default"/>
      </w:rPr>
    </w:lvl>
    <w:lvl w:ilvl="6" w:tplc="04100001" w:tentative="1">
      <w:start w:val="1"/>
      <w:numFmt w:val="bullet"/>
      <w:lvlText w:val=""/>
      <w:lvlJc w:val="left"/>
      <w:pPr>
        <w:ind w:left="4708" w:hanging="360"/>
      </w:pPr>
      <w:rPr>
        <w:rFonts w:ascii="Symbol" w:hAnsi="Symbol" w:hint="default"/>
      </w:rPr>
    </w:lvl>
    <w:lvl w:ilvl="7" w:tplc="04100003" w:tentative="1">
      <w:start w:val="1"/>
      <w:numFmt w:val="bullet"/>
      <w:lvlText w:val="o"/>
      <w:lvlJc w:val="left"/>
      <w:pPr>
        <w:ind w:left="5428" w:hanging="360"/>
      </w:pPr>
      <w:rPr>
        <w:rFonts w:ascii="Courier New" w:hAnsi="Courier New" w:cs="Courier New" w:hint="default"/>
      </w:rPr>
    </w:lvl>
    <w:lvl w:ilvl="8" w:tplc="04100005" w:tentative="1">
      <w:start w:val="1"/>
      <w:numFmt w:val="bullet"/>
      <w:lvlText w:val=""/>
      <w:lvlJc w:val="left"/>
      <w:pPr>
        <w:ind w:left="6148" w:hanging="360"/>
      </w:pPr>
      <w:rPr>
        <w:rFonts w:ascii="Wingdings" w:hAnsi="Wingdings" w:hint="default"/>
      </w:rPr>
    </w:lvl>
  </w:abstractNum>
  <w:abstractNum w:abstractNumId="4" w15:restartNumberingAfterBreak="0">
    <w:nsid w:val="5CE75516"/>
    <w:multiLevelType w:val="multilevel"/>
    <w:tmpl w:val="0AAA8992"/>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B65993"/>
    <w:multiLevelType w:val="multilevel"/>
    <w:tmpl w:val="2CC4CE10"/>
    <w:styleLink w:val="WW8Num1"/>
    <w:lvl w:ilvl="0">
      <w:start w:val="1"/>
      <w:numFmt w:val="none"/>
      <w:suff w:val="nothing"/>
      <w:lvlText w:val="%1"/>
      <w:lvlJc w:val="left"/>
      <w:pPr>
        <w:ind w:left="432" w:hanging="432"/>
      </w:pPr>
      <w:rPr>
        <w:rFonts w:ascii="Courier New" w:hAnsi="Courier New" w:cs="Courier New"/>
      </w:rPr>
    </w:lvl>
    <w:lvl w:ilvl="1">
      <w:start w:val="1"/>
      <w:numFmt w:val="none"/>
      <w:suff w:val="nothing"/>
      <w:lvlText w:val="%2"/>
      <w:lvlJc w:val="left"/>
      <w:pPr>
        <w:ind w:left="576" w:hanging="576"/>
      </w:p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5EAD6331"/>
    <w:multiLevelType w:val="hybridMultilevel"/>
    <w:tmpl w:val="3188B018"/>
    <w:lvl w:ilvl="0" w:tplc="359E6C48">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49300CC"/>
    <w:multiLevelType w:val="hybridMultilevel"/>
    <w:tmpl w:val="D0DC22C2"/>
    <w:lvl w:ilvl="0" w:tplc="95985EFE">
      <w:numFmt w:val="bullet"/>
      <w:lvlText w:val="-"/>
      <w:lvlJc w:val="left"/>
      <w:pPr>
        <w:ind w:left="388" w:hanging="360"/>
      </w:pPr>
      <w:rPr>
        <w:rFonts w:ascii="Garamond" w:eastAsia="Times New Roman" w:hAnsi="Garamond" w:cs="Arial" w:hint="default"/>
      </w:rPr>
    </w:lvl>
    <w:lvl w:ilvl="1" w:tplc="04100003" w:tentative="1">
      <w:start w:val="1"/>
      <w:numFmt w:val="bullet"/>
      <w:lvlText w:val="o"/>
      <w:lvlJc w:val="left"/>
      <w:pPr>
        <w:ind w:left="1108" w:hanging="360"/>
      </w:pPr>
      <w:rPr>
        <w:rFonts w:ascii="Courier New" w:hAnsi="Courier New" w:cs="Courier New" w:hint="default"/>
      </w:rPr>
    </w:lvl>
    <w:lvl w:ilvl="2" w:tplc="04100005" w:tentative="1">
      <w:start w:val="1"/>
      <w:numFmt w:val="bullet"/>
      <w:lvlText w:val=""/>
      <w:lvlJc w:val="left"/>
      <w:pPr>
        <w:ind w:left="1828" w:hanging="360"/>
      </w:pPr>
      <w:rPr>
        <w:rFonts w:ascii="Wingdings" w:hAnsi="Wingdings" w:cs="Wingdings" w:hint="default"/>
      </w:rPr>
    </w:lvl>
    <w:lvl w:ilvl="3" w:tplc="04100001" w:tentative="1">
      <w:start w:val="1"/>
      <w:numFmt w:val="bullet"/>
      <w:lvlText w:val=""/>
      <w:lvlJc w:val="left"/>
      <w:pPr>
        <w:ind w:left="2548" w:hanging="360"/>
      </w:pPr>
      <w:rPr>
        <w:rFonts w:ascii="Symbol" w:hAnsi="Symbol" w:cs="Symbol" w:hint="default"/>
      </w:rPr>
    </w:lvl>
    <w:lvl w:ilvl="4" w:tplc="04100003" w:tentative="1">
      <w:start w:val="1"/>
      <w:numFmt w:val="bullet"/>
      <w:lvlText w:val="o"/>
      <w:lvlJc w:val="left"/>
      <w:pPr>
        <w:ind w:left="3268" w:hanging="360"/>
      </w:pPr>
      <w:rPr>
        <w:rFonts w:ascii="Courier New" w:hAnsi="Courier New" w:cs="Courier New" w:hint="default"/>
      </w:rPr>
    </w:lvl>
    <w:lvl w:ilvl="5" w:tplc="04100005" w:tentative="1">
      <w:start w:val="1"/>
      <w:numFmt w:val="bullet"/>
      <w:lvlText w:val=""/>
      <w:lvlJc w:val="left"/>
      <w:pPr>
        <w:ind w:left="3988" w:hanging="360"/>
      </w:pPr>
      <w:rPr>
        <w:rFonts w:ascii="Wingdings" w:hAnsi="Wingdings" w:cs="Wingdings" w:hint="default"/>
      </w:rPr>
    </w:lvl>
    <w:lvl w:ilvl="6" w:tplc="04100001" w:tentative="1">
      <w:start w:val="1"/>
      <w:numFmt w:val="bullet"/>
      <w:lvlText w:val=""/>
      <w:lvlJc w:val="left"/>
      <w:pPr>
        <w:ind w:left="4708" w:hanging="360"/>
      </w:pPr>
      <w:rPr>
        <w:rFonts w:ascii="Symbol" w:hAnsi="Symbol" w:cs="Symbol" w:hint="default"/>
      </w:rPr>
    </w:lvl>
    <w:lvl w:ilvl="7" w:tplc="04100003" w:tentative="1">
      <w:start w:val="1"/>
      <w:numFmt w:val="bullet"/>
      <w:lvlText w:val="o"/>
      <w:lvlJc w:val="left"/>
      <w:pPr>
        <w:ind w:left="5428" w:hanging="360"/>
      </w:pPr>
      <w:rPr>
        <w:rFonts w:ascii="Courier New" w:hAnsi="Courier New" w:cs="Courier New" w:hint="default"/>
      </w:rPr>
    </w:lvl>
    <w:lvl w:ilvl="8" w:tplc="04100005" w:tentative="1">
      <w:start w:val="1"/>
      <w:numFmt w:val="bullet"/>
      <w:lvlText w:val=""/>
      <w:lvlJc w:val="left"/>
      <w:pPr>
        <w:ind w:left="6148" w:hanging="360"/>
      </w:pPr>
      <w:rPr>
        <w:rFonts w:ascii="Wingdings" w:hAnsi="Wingdings" w:cs="Wingdings" w:hint="default"/>
      </w:rPr>
    </w:lvl>
  </w:abstractNum>
  <w:abstractNum w:abstractNumId="8" w15:restartNumberingAfterBreak="0">
    <w:nsid w:val="79C84741"/>
    <w:multiLevelType w:val="multilevel"/>
    <w:tmpl w:val="BCD000C4"/>
    <w:styleLink w:val="WW8Num2"/>
    <w:lvl w:ilvl="0">
      <w:start w:val="1"/>
      <w:numFmt w:val="lowerLetter"/>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673737">
    <w:abstractNumId w:val="5"/>
  </w:num>
  <w:num w:numId="2" w16cid:durableId="2012103079">
    <w:abstractNumId w:val="8"/>
  </w:num>
  <w:num w:numId="3" w16cid:durableId="1414283575">
    <w:abstractNumId w:val="4"/>
  </w:num>
  <w:num w:numId="4" w16cid:durableId="89084211">
    <w:abstractNumId w:val="1"/>
  </w:num>
  <w:num w:numId="5" w16cid:durableId="1244219734">
    <w:abstractNumId w:val="6"/>
  </w:num>
  <w:num w:numId="6" w16cid:durableId="1601765916">
    <w:abstractNumId w:val="7"/>
  </w:num>
  <w:num w:numId="7" w16cid:durableId="942613429">
    <w:abstractNumId w:val="0"/>
  </w:num>
  <w:num w:numId="8" w16cid:durableId="615529586">
    <w:abstractNumId w:val="3"/>
  </w:num>
  <w:num w:numId="9" w16cid:durableId="608053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E39"/>
    <w:rsid w:val="000254D5"/>
    <w:rsid w:val="000A10C1"/>
    <w:rsid w:val="000A1BB8"/>
    <w:rsid w:val="000B3661"/>
    <w:rsid w:val="0010005D"/>
    <w:rsid w:val="0013542B"/>
    <w:rsid w:val="0015421F"/>
    <w:rsid w:val="001860F9"/>
    <w:rsid w:val="001A21E2"/>
    <w:rsid w:val="001A6EF1"/>
    <w:rsid w:val="001E1E61"/>
    <w:rsid w:val="002A1919"/>
    <w:rsid w:val="002C60B3"/>
    <w:rsid w:val="002D03B2"/>
    <w:rsid w:val="00343CD4"/>
    <w:rsid w:val="00350159"/>
    <w:rsid w:val="00350D65"/>
    <w:rsid w:val="003B2BF7"/>
    <w:rsid w:val="003D6949"/>
    <w:rsid w:val="003E213A"/>
    <w:rsid w:val="003E262E"/>
    <w:rsid w:val="00404425"/>
    <w:rsid w:val="00427AD8"/>
    <w:rsid w:val="004526FA"/>
    <w:rsid w:val="00475971"/>
    <w:rsid w:val="004B17D6"/>
    <w:rsid w:val="004D4234"/>
    <w:rsid w:val="00506F63"/>
    <w:rsid w:val="005818AC"/>
    <w:rsid w:val="005A3CD6"/>
    <w:rsid w:val="005E0F6B"/>
    <w:rsid w:val="006028FF"/>
    <w:rsid w:val="00605628"/>
    <w:rsid w:val="006318B9"/>
    <w:rsid w:val="006617FB"/>
    <w:rsid w:val="00692F83"/>
    <w:rsid w:val="006931F5"/>
    <w:rsid w:val="00732F06"/>
    <w:rsid w:val="00764761"/>
    <w:rsid w:val="00796B60"/>
    <w:rsid w:val="007B1E39"/>
    <w:rsid w:val="007B252A"/>
    <w:rsid w:val="007B304E"/>
    <w:rsid w:val="008031B6"/>
    <w:rsid w:val="0080746F"/>
    <w:rsid w:val="00837950"/>
    <w:rsid w:val="00872918"/>
    <w:rsid w:val="00884F6F"/>
    <w:rsid w:val="008E16FB"/>
    <w:rsid w:val="00903409"/>
    <w:rsid w:val="009D3B54"/>
    <w:rsid w:val="00A1707B"/>
    <w:rsid w:val="00A37716"/>
    <w:rsid w:val="00A4753E"/>
    <w:rsid w:val="00A765C2"/>
    <w:rsid w:val="00A8419D"/>
    <w:rsid w:val="00AA670D"/>
    <w:rsid w:val="00AC0B60"/>
    <w:rsid w:val="00AC1191"/>
    <w:rsid w:val="00B87493"/>
    <w:rsid w:val="00B90B62"/>
    <w:rsid w:val="00B9402C"/>
    <w:rsid w:val="00C00546"/>
    <w:rsid w:val="00CC3CBB"/>
    <w:rsid w:val="00D16A10"/>
    <w:rsid w:val="00D4288E"/>
    <w:rsid w:val="00D82CF1"/>
    <w:rsid w:val="00D869F9"/>
    <w:rsid w:val="00D96274"/>
    <w:rsid w:val="00DB1CD4"/>
    <w:rsid w:val="00DE59CA"/>
    <w:rsid w:val="00E50821"/>
    <w:rsid w:val="00E65E0C"/>
    <w:rsid w:val="00EB03AE"/>
    <w:rsid w:val="00EB5AC1"/>
    <w:rsid w:val="00F069B1"/>
    <w:rsid w:val="00F12B62"/>
    <w:rsid w:val="00F45994"/>
    <w:rsid w:val="00F91CCE"/>
    <w:rsid w:val="00FF1D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A0352"/>
  <w15:docId w15:val="{364BB272-A5C6-4E3C-9955-78AF7D04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Standard"/>
    <w:uiPriority w:val="9"/>
    <w:qFormat/>
    <w:pPr>
      <w:keepNext/>
      <w:spacing w:line="360" w:lineRule="auto"/>
      <w:jc w:val="center"/>
      <w:outlineLvl w:val="0"/>
    </w:pPr>
    <w:rPr>
      <w:sz w:val="24"/>
    </w:rPr>
  </w:style>
  <w:style w:type="paragraph" w:styleId="Titolo2">
    <w:name w:val="heading 2"/>
    <w:basedOn w:val="Standard"/>
    <w:next w:val="Standard"/>
    <w:uiPriority w:val="9"/>
    <w:unhideWhenUsed/>
    <w:qFormat/>
    <w:pPr>
      <w:keepNext/>
      <w:ind w:left="720" w:hanging="720"/>
      <w:jc w:val="both"/>
      <w:outlineLvl w:val="1"/>
    </w:pPr>
    <w:rPr>
      <w:rFonts w:ascii="Arial" w:eastAsia="Arial" w:hAnsi="Arial" w:cs="Arial"/>
      <w:b/>
      <w:bCs/>
      <w:sz w:val="22"/>
      <w:szCs w:val="22"/>
    </w:rPr>
  </w:style>
  <w:style w:type="paragraph" w:styleId="Titolo3">
    <w:name w:val="heading 3"/>
    <w:basedOn w:val="Standard"/>
    <w:next w:val="Standard"/>
    <w:uiPriority w:val="9"/>
    <w:unhideWhenUsed/>
    <w:qFormat/>
    <w:pPr>
      <w:keepNext/>
      <w:jc w:val="both"/>
      <w:outlineLvl w:val="2"/>
    </w:pPr>
    <w:rPr>
      <w:rFonts w:ascii="Arial" w:eastAsia="Arial" w:hAnsi="Arial" w:cs="Arial"/>
      <w:b/>
      <w:bCs/>
      <w:sz w:val="22"/>
      <w:szCs w:val="18"/>
      <w:lang w:bidi="he-IL"/>
    </w:rPr>
  </w:style>
  <w:style w:type="paragraph" w:styleId="Titolo4">
    <w:name w:val="heading 4"/>
    <w:basedOn w:val="Standard"/>
    <w:next w:val="Standard"/>
    <w:uiPriority w:val="9"/>
    <w:unhideWhenUsed/>
    <w:qFormat/>
    <w:pPr>
      <w:keepNext/>
      <w:tabs>
        <w:tab w:val="left" w:pos="864"/>
      </w:tabs>
      <w:ind w:left="864" w:hanging="864"/>
      <w:jc w:val="center"/>
      <w:outlineLvl w:val="3"/>
    </w:pPr>
    <w:rPr>
      <w:b/>
      <w:sz w:val="24"/>
    </w:rPr>
  </w:style>
  <w:style w:type="paragraph" w:styleId="Titolo5">
    <w:name w:val="heading 5"/>
    <w:basedOn w:val="Standard"/>
    <w:next w:val="Standard"/>
    <w:uiPriority w:val="9"/>
    <w:unhideWhenUsed/>
    <w:qFormat/>
    <w:pPr>
      <w:keepNext/>
      <w:tabs>
        <w:tab w:val="left" w:pos="1008"/>
      </w:tabs>
      <w:ind w:left="1008" w:hanging="1008"/>
      <w:jc w:val="center"/>
      <w:outlineLvl w:val="4"/>
    </w:pPr>
    <w:rPr>
      <w:b/>
      <w:sz w:val="28"/>
    </w:rPr>
  </w:style>
  <w:style w:type="paragraph" w:styleId="Titolo6">
    <w:name w:val="heading 6"/>
    <w:basedOn w:val="Standard"/>
    <w:next w:val="Standard"/>
    <w:uiPriority w:val="9"/>
    <w:unhideWhenUsed/>
    <w:qFormat/>
    <w:pPr>
      <w:keepNext/>
      <w:widowControl w:val="0"/>
      <w:jc w:val="center"/>
      <w:outlineLvl w:val="5"/>
    </w:pPr>
    <w:rPr>
      <w:b/>
      <w:bCs/>
      <w:color w:val="000080"/>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jc w:val="both"/>
    </w:pPr>
    <w:rPr>
      <w:rFonts w:ascii="Arial" w:eastAsia="Arial" w:hAnsi="Arial" w:cs="Arial"/>
      <w:sz w:val="22"/>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itolo10">
    <w:name w:val="Titolo1"/>
    <w:basedOn w:val="Standard"/>
    <w:next w:val="Textbody"/>
    <w:pPr>
      <w:keepNext/>
      <w:spacing w:before="240" w:after="120"/>
    </w:pPr>
    <w:rPr>
      <w:rFonts w:ascii="Arial" w:eastAsia="Arial Unicode MS" w:hAnsi="Arial" w:cs="Arial Unicode MS"/>
      <w:sz w:val="28"/>
      <w:szCs w:val="28"/>
    </w:rPr>
  </w:style>
  <w:style w:type="paragraph" w:styleId="Intestazione">
    <w:name w:val="header"/>
    <w:basedOn w:val="Standard"/>
  </w:style>
  <w:style w:type="paragraph" w:customStyle="1" w:styleId="Testonormale1">
    <w:name w:val="Testo normale1"/>
    <w:basedOn w:val="Standard"/>
    <w:rPr>
      <w:rFonts w:ascii="Courier New" w:eastAsia="Courier New" w:hAnsi="Courier New" w:cs="Courier New"/>
    </w:rPr>
  </w:style>
  <w:style w:type="paragraph" w:styleId="Pidipagina">
    <w:name w:val="footer"/>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Headerleft">
    <w:name w:val="Header left"/>
    <w:basedOn w:val="Standard"/>
    <w:pPr>
      <w:suppressLineNumbers/>
    </w:pPr>
  </w:style>
  <w:style w:type="paragraph" w:customStyle="1" w:styleId="Textbodyindent">
    <w:name w:val="Text body indent"/>
    <w:basedOn w:val="Standard"/>
    <w:pPr>
      <w:spacing w:line="360" w:lineRule="auto"/>
      <w:ind w:left="1276" w:hanging="1276"/>
      <w:jc w:val="both"/>
    </w:pPr>
    <w:rPr>
      <w:b/>
      <w:bCs/>
      <w:sz w:val="24"/>
    </w:rPr>
  </w:style>
  <w:style w:type="paragraph" w:styleId="Corpodeltesto2">
    <w:name w:val="Body Text 2"/>
    <w:basedOn w:val="Standard"/>
    <w:pPr>
      <w:spacing w:line="360" w:lineRule="auto"/>
      <w:jc w:val="center"/>
    </w:pPr>
    <w:rPr>
      <w:i/>
      <w:iCs/>
    </w:rPr>
  </w:style>
  <w:style w:type="paragraph" w:styleId="Rientrocorpodeltesto2">
    <w:name w:val="Body Text Indent 2"/>
    <w:basedOn w:val="Standard"/>
    <w:pPr>
      <w:ind w:left="4820"/>
    </w:pPr>
  </w:style>
  <w:style w:type="paragraph" w:styleId="Corpodeltesto3">
    <w:name w:val="Body Text 3"/>
    <w:basedOn w:val="Standard"/>
    <w:pPr>
      <w:spacing w:line="360" w:lineRule="auto"/>
      <w:jc w:val="both"/>
    </w:pPr>
    <w:rPr>
      <w:sz w:val="24"/>
    </w:rPr>
  </w:style>
  <w:style w:type="character" w:customStyle="1" w:styleId="WW8Num1z0">
    <w:name w:val="WW8Num1z0"/>
    <w:rPr>
      <w:rFonts w:ascii="Courier New" w:eastAsia="Courier New" w:hAnsi="Courier New" w:cs="Courier New"/>
    </w:rPr>
  </w:style>
  <w:style w:type="character" w:customStyle="1" w:styleId="WW8Num1z1">
    <w:name w:val="WW8Num1z1"/>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predefinitoparagrafo1">
    <w:name w:val="Car. predefinito paragrafo1"/>
  </w:style>
  <w:style w:type="character" w:customStyle="1" w:styleId="PidipaginaCarattere">
    <w:name w:val="Piè di pagina Carattere"/>
    <w:basedOn w:val="Caratterepredefinitoparagrafo"/>
    <w:rPr>
      <w:lang w:eastAsia="zh-CN"/>
    </w:rPr>
  </w:style>
  <w:style w:type="character" w:customStyle="1" w:styleId="Internetlink">
    <w:name w:val="Internet link"/>
    <w:basedOn w:val="Caratterepredefinitoparagrafo"/>
    <w:rPr>
      <w:color w:val="0000FF"/>
      <w:u w:val="single"/>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character" w:styleId="Collegamentoipertestuale">
    <w:name w:val="Hyperlink"/>
    <w:basedOn w:val="Carpredefinitoparagrafo"/>
    <w:uiPriority w:val="99"/>
    <w:unhideWhenUsed/>
    <w:rsid w:val="00D96274"/>
    <w:rPr>
      <w:color w:val="0563C1" w:themeColor="hyperlink"/>
      <w:u w:val="single"/>
    </w:rPr>
  </w:style>
  <w:style w:type="character" w:styleId="Menzionenonrisolta">
    <w:name w:val="Unresolved Mention"/>
    <w:basedOn w:val="Carpredefinitoparagrafo"/>
    <w:uiPriority w:val="99"/>
    <w:semiHidden/>
    <w:unhideWhenUsed/>
    <w:rsid w:val="00D96274"/>
    <w:rPr>
      <w:color w:val="605E5C"/>
      <w:shd w:val="clear" w:color="auto" w:fill="E1DFDD"/>
    </w:rPr>
  </w:style>
  <w:style w:type="character" w:styleId="Collegamentovisitato">
    <w:name w:val="FollowedHyperlink"/>
    <w:basedOn w:val="Carpredefinitoparagrafo"/>
    <w:uiPriority w:val="99"/>
    <w:semiHidden/>
    <w:unhideWhenUsed/>
    <w:rsid w:val="006318B9"/>
    <w:rPr>
      <w:color w:val="954F72" w:themeColor="followedHyperlink"/>
      <w:u w:val="single"/>
    </w:rPr>
  </w:style>
  <w:style w:type="paragraph" w:styleId="Corpotesto">
    <w:name w:val="Body Text"/>
    <w:basedOn w:val="Normale"/>
    <w:link w:val="CorpotestoCarattere"/>
    <w:uiPriority w:val="99"/>
    <w:semiHidden/>
    <w:unhideWhenUsed/>
    <w:rsid w:val="001A6EF1"/>
    <w:pPr>
      <w:spacing w:after="120"/>
    </w:pPr>
    <w:rPr>
      <w:szCs w:val="21"/>
    </w:rPr>
  </w:style>
  <w:style w:type="character" w:customStyle="1" w:styleId="CorpotestoCarattere">
    <w:name w:val="Corpo testo Carattere"/>
    <w:basedOn w:val="Carpredefinitoparagrafo"/>
    <w:link w:val="Corpotesto"/>
    <w:uiPriority w:val="99"/>
    <w:semiHidden/>
    <w:rsid w:val="001A6EF1"/>
    <w:rPr>
      <w:szCs w:val="21"/>
    </w:rPr>
  </w:style>
  <w:style w:type="table" w:customStyle="1" w:styleId="TableNormal">
    <w:name w:val="Table Normal"/>
    <w:uiPriority w:val="2"/>
    <w:semiHidden/>
    <w:unhideWhenUsed/>
    <w:qFormat/>
    <w:rsid w:val="001A6EF1"/>
    <w:pPr>
      <w:suppressAutoHyphens w:val="0"/>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A6EF1"/>
    <w:pPr>
      <w:suppressAutoHyphens w:val="0"/>
      <w:autoSpaceDE w:val="0"/>
      <w:textAlignment w:val="auto"/>
    </w:pPr>
    <w:rPr>
      <w:rFonts w:eastAsia="Times New Roman" w:cs="Times New Roman"/>
      <w:kern w:val="0"/>
      <w:sz w:val="22"/>
      <w:szCs w:val="22"/>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49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1091</Words>
  <Characters>6225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Verbale di Deliberazione della Giunta Comunale</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Deliberazione della Giunta Comunale</dc:title>
  <dc:creator>PASQUALE NICOLAZZO DPO</dc:creator>
  <cp:lastModifiedBy>Pasquale Nicolazzo</cp:lastModifiedBy>
  <cp:revision>19</cp:revision>
  <cp:lastPrinted>2023-07-17T18:42:00Z</cp:lastPrinted>
  <dcterms:created xsi:type="dcterms:W3CDTF">2023-07-17T18:10:00Z</dcterms:created>
  <dcterms:modified xsi:type="dcterms:W3CDTF">2023-09-08T10:17:00Z</dcterms:modified>
</cp:coreProperties>
</file>